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F" w:rsidRDefault="00981B5F" w:rsidP="00981B5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решением №____ общего собрания членов </w:t>
      </w:r>
    </w:p>
    <w:p w:rsidR="00981B5F" w:rsidRDefault="00981B5F" w:rsidP="00981B5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ДНП ________________ от_____________</w:t>
      </w:r>
    </w:p>
    <w:p w:rsidR="00981B5F" w:rsidRDefault="00981B5F" w:rsidP="00AB49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451" w:rsidRPr="0087301B" w:rsidRDefault="00180451" w:rsidP="00AB49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 о порядке уплаты взносов,</w:t>
      </w:r>
      <w:r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иных обязательных платежей и расходовании средств</w:t>
      </w:r>
      <w:r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r w:rsidR="00AB49D5"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ДНП «</w:t>
      </w:r>
      <w:r w:rsidR="005D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AB49D5"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80451" w:rsidRPr="0087301B" w:rsidRDefault="00180451" w:rsidP="00616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3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Глава 1. ОБЩИЕ ПОЛОЖЕНИЯ</w:t>
      </w:r>
    </w:p>
    <w:p w:rsidR="00180451" w:rsidRPr="0087301B" w:rsidRDefault="00180451" w:rsidP="0018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использует нормы Федерального закона № 66-ФЗ от 15.04.1998 г. "О садоводческих, огороднических и дачных некоммерческих объединениях граждан", других актов законодательства, </w:t>
      </w:r>
      <w:r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Устава </w:t>
      </w:r>
      <w:r w:rsidR="00AB49D5"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ДНП «</w:t>
      </w:r>
      <w:r w:rsidR="005D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="00AB49D5"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62D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9D5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</w:t>
      </w:r>
      <w:r w:rsidR="00762D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комплексно регулирует денежные отношения, возникающие в связи с ведением гражданами </w:t>
      </w:r>
      <w:r w:rsidR="00AB49D5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дачного хозяйства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</w:t>
      </w:r>
      <w:r w:rsidR="00AB49D5" w:rsidRPr="0087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ДНП «</w:t>
      </w:r>
      <w:r w:rsidR="005D4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AB49D5" w:rsidRPr="00873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451" w:rsidRPr="0087301B" w:rsidRDefault="00180451" w:rsidP="0018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Настоящее Положение определяет:</w:t>
      </w:r>
    </w:p>
    <w:p w:rsidR="00180451" w:rsidRPr="0087301B" w:rsidRDefault="00180451" w:rsidP="00180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уплаты обязательных денежных платежей в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имеющими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дачные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 в границах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правах собственности или другом вещном праве, и являющимися </w:t>
      </w:r>
      <w:r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членами </w:t>
      </w:r>
      <w:r w:rsidR="0021509F"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дачниками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ведущими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хозяйство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индивидуальном порядке; </w:t>
      </w:r>
    </w:p>
    <w:p w:rsidR="00180451" w:rsidRPr="0087301B" w:rsidRDefault="00180451" w:rsidP="00180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порядок расходования денежных средств в</w:t>
      </w:r>
      <w:r w:rsidR="004740F3" w:rsidRPr="0047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Партнерстве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0451" w:rsidRPr="0087301B" w:rsidRDefault="00180451" w:rsidP="0018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Положение использует следующие термины и определения:</w:t>
      </w:r>
    </w:p>
    <w:p w:rsidR="00180451" w:rsidRPr="0087301B" w:rsidRDefault="00180451" w:rsidP="0018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Инфраструктура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cовокупность объектов, имущества, систем и служб, органов управления необходимых для функционирования и обеспечения условий нормальной жизнедеятельности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451" w:rsidRDefault="00180451" w:rsidP="0018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Коммунальные ресурсы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электроэнергия, газ, вода, тепло и др., передаваемые ресурсоснабжающими организациями потребителю.</w:t>
      </w:r>
    </w:p>
    <w:p w:rsidR="00AC310E" w:rsidRPr="00B9368F" w:rsidRDefault="00AC310E" w:rsidP="00AC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Возместительные взнocы</w:t>
      </w:r>
      <w:r w:rsidRPr="00B9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денежныe cpeдства, внocuмые гражданами - не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B9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владеющими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дачными </w:t>
      </w:r>
      <w:r w:rsidRPr="00B9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земельными участками в пределах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B9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nopядкe кoмпенcацuu затрат на создание и содержание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B93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451" w:rsidRPr="0087301B" w:rsidRDefault="00180451" w:rsidP="0018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Компенсационные платежи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платежи, выплачиваемые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управляющей компанией, из средств эксплуатационного фонда для погашения разницы между показаниями общих приборов учёта коммунального ресурса и суммой показаний индивидуальных приборов учёта всех потребителей этого ресурса в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выявления такой разницы (недостачи) органом контроля.</w:t>
      </w:r>
    </w:p>
    <w:p w:rsidR="006857D4" w:rsidRDefault="006857D4" w:rsidP="006857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Дачный </w:t>
      </w:r>
      <w:r w:rsidRPr="00B93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</w:t>
      </w:r>
      <w:r w:rsidRPr="00B9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</w:r>
    </w:p>
    <w:p w:rsidR="00180451" w:rsidRPr="0087301B" w:rsidRDefault="00180451" w:rsidP="0018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 Настоящее Положение вступает в силу с даты его утверждения решением </w:t>
      </w:r>
      <w:r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Изменения, дополнения к Положению утверждаются решениями общих собраний членов </w:t>
      </w:r>
      <w:r w:rsidR="0021509F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616A4F" w:rsidP="0021509F">
      <w:pPr>
        <w:pStyle w:val="fon3"/>
        <w:jc w:val="center"/>
        <w:rPr>
          <w:b/>
          <w:u w:val="single"/>
        </w:rPr>
      </w:pPr>
      <w:r w:rsidRPr="0087301B">
        <w:rPr>
          <w:b/>
          <w:u w:val="single"/>
        </w:rPr>
        <w:t>Глава 2. ВЗНОСЫ ЧЛЕНОВ ДНП</w:t>
      </w:r>
    </w:p>
    <w:p w:rsidR="00B9368F" w:rsidRPr="004740F3" w:rsidRDefault="00B9368F" w:rsidP="00B9368F">
      <w:pPr>
        <w:pStyle w:val="fon2"/>
      </w:pPr>
      <w:r w:rsidRPr="0087301B">
        <w:t xml:space="preserve">2.1 Члены </w:t>
      </w:r>
      <w:r w:rsidR="00495EEC" w:rsidRPr="0087301B">
        <w:t xml:space="preserve">Партнерства </w:t>
      </w:r>
      <w:r w:rsidRPr="0087301B">
        <w:t xml:space="preserve">уплачивают вступительные, членские, целевые, иные взносы и платежи, предусмотренные законодательством, </w:t>
      </w:r>
      <w:hyperlink r:id="rId8" w:history="1">
        <w:r w:rsidRPr="004740F3">
          <w:rPr>
            <w:rStyle w:val="a3"/>
            <w:color w:val="auto"/>
            <w:u w:val="none"/>
          </w:rPr>
          <w:t xml:space="preserve">Уставом </w:t>
        </w:r>
      </w:hyperlink>
      <w:r w:rsidR="00495EEC" w:rsidRPr="004740F3">
        <w:t>ДНП</w:t>
      </w:r>
      <w:r w:rsidRPr="004740F3">
        <w:t xml:space="preserve">, решениями общих собраний </w:t>
      </w:r>
      <w:r w:rsidR="00495EEC" w:rsidRPr="004740F3">
        <w:t>и правления Партнерства</w:t>
      </w:r>
      <w:r w:rsidRPr="004740F3">
        <w:t>.</w:t>
      </w:r>
    </w:p>
    <w:p w:rsidR="00B9368F" w:rsidRPr="0087301B" w:rsidRDefault="00B9368F" w:rsidP="00B9368F">
      <w:pPr>
        <w:pStyle w:val="fon2"/>
      </w:pPr>
      <w:r w:rsidRPr="0087301B">
        <w:t xml:space="preserve">2.2 Размер взносов для членов </w:t>
      </w:r>
      <w:r w:rsidR="00495EEC" w:rsidRPr="0087301B">
        <w:t>Партнерства</w:t>
      </w:r>
      <w:r w:rsidRPr="0087301B">
        <w:t xml:space="preserve"> определяется на основании бухгалтерского расчёта, исходя из расходной части сметы, утверждаемой общим собранием членов </w:t>
      </w:r>
      <w:r w:rsidR="00495EEC" w:rsidRPr="0087301B">
        <w:t>Партнерства</w:t>
      </w:r>
      <w:r w:rsidRPr="0087301B">
        <w:t xml:space="preserve">, </w:t>
      </w:r>
      <w:r w:rsidR="005D4F34">
        <w:t>с каждого земельного участка, принадлежащего члену Партнерства</w:t>
      </w:r>
      <w:r w:rsidRPr="0087301B">
        <w:t>.</w:t>
      </w:r>
    </w:p>
    <w:p w:rsidR="00B9368F" w:rsidRPr="0087301B" w:rsidRDefault="00B9368F" w:rsidP="00B9368F">
      <w:pPr>
        <w:pStyle w:val="fon2"/>
      </w:pPr>
      <w:r w:rsidRPr="0087301B">
        <w:t xml:space="preserve">2.3 </w:t>
      </w:r>
      <w:r w:rsidRPr="0087301B">
        <w:rPr>
          <w:rStyle w:val="a4"/>
        </w:rPr>
        <w:t>Вступительные взносы</w:t>
      </w:r>
      <w:r w:rsidRPr="0087301B">
        <w:t xml:space="preserve"> предназначены для компенсации затрат </w:t>
      </w:r>
      <w:r w:rsidR="00495EEC" w:rsidRPr="0087301B">
        <w:t xml:space="preserve">Партнерства </w:t>
      </w:r>
      <w:r w:rsidRPr="0087301B">
        <w:t xml:space="preserve">на оформление документации на вступающих, пополнение </w:t>
      </w:r>
      <w:hyperlink r:id="rId9" w:history="1">
        <w:r w:rsidRPr="0087301B">
          <w:rPr>
            <w:rStyle w:val="a3"/>
            <w:color w:val="auto"/>
          </w:rPr>
          <w:t>специального фонда</w:t>
        </w:r>
      </w:hyperlink>
      <w:r w:rsidRPr="0087301B">
        <w:t xml:space="preserve">. Вступительный взнос вносится один раз каждым вновь принятым в члены </w:t>
      </w:r>
      <w:r w:rsidR="00495EEC" w:rsidRPr="0087301B">
        <w:t>Партнерства дачником</w:t>
      </w:r>
      <w:r w:rsidRPr="0087301B">
        <w:t>.</w:t>
      </w:r>
    </w:p>
    <w:p w:rsidR="00B9368F" w:rsidRPr="0087301B" w:rsidRDefault="00B9368F" w:rsidP="00B9368F">
      <w:pPr>
        <w:pStyle w:val="fon2"/>
      </w:pPr>
      <w:r w:rsidRPr="0087301B">
        <w:t xml:space="preserve">2.4 </w:t>
      </w:r>
      <w:r w:rsidRPr="0087301B">
        <w:rPr>
          <w:rStyle w:val="a4"/>
        </w:rPr>
        <w:t>Членские взносы</w:t>
      </w:r>
      <w:r w:rsidRPr="0087301B">
        <w:t xml:space="preserve"> предназначены для компенсации затрат </w:t>
      </w:r>
      <w:r w:rsidR="00495EEC" w:rsidRPr="0087301B">
        <w:t xml:space="preserve">Партнерства </w:t>
      </w:r>
      <w:r w:rsidRPr="0087301B">
        <w:t xml:space="preserve">на содержание </w:t>
      </w:r>
      <w:hyperlink r:id="rId10" w:history="1">
        <w:r w:rsidRPr="0087301B">
          <w:rPr>
            <w:rStyle w:val="a3"/>
            <w:color w:val="auto"/>
          </w:rPr>
          <w:t xml:space="preserve">инфраструктуры </w:t>
        </w:r>
      </w:hyperlink>
      <w:r w:rsidR="00495EEC" w:rsidRPr="0087301B">
        <w:t>ДНП</w:t>
      </w:r>
      <w:r w:rsidRPr="0087301B">
        <w:t xml:space="preserve">, как принадлежащей </w:t>
      </w:r>
      <w:r w:rsidR="00495EEC" w:rsidRPr="0087301B">
        <w:t xml:space="preserve">Партнерству </w:t>
      </w:r>
      <w:r w:rsidRPr="0087301B">
        <w:t xml:space="preserve">на праве юридического лица, так и принадлежащей членам </w:t>
      </w:r>
      <w:r w:rsidR="00495EEC" w:rsidRPr="0087301B">
        <w:t xml:space="preserve">ДНП </w:t>
      </w:r>
      <w:r w:rsidRPr="0087301B">
        <w:t xml:space="preserve">и </w:t>
      </w:r>
      <w:r w:rsidR="005D4F34">
        <w:t xml:space="preserve">индивидуальным дачникам </w:t>
      </w:r>
      <w:r w:rsidRPr="0087301B">
        <w:t xml:space="preserve">на праве общей долевой собственности, а также пополнения установленных решениями общих собраний </w:t>
      </w:r>
      <w:hyperlink r:id="rId11" w:history="1">
        <w:r w:rsidRPr="0087301B">
          <w:rPr>
            <w:rStyle w:val="a3"/>
            <w:color w:val="auto"/>
          </w:rPr>
          <w:t>денежных фондов</w:t>
        </w:r>
      </w:hyperlink>
      <w:r w:rsidRPr="0087301B">
        <w:t xml:space="preserve">, других текущих расходов </w:t>
      </w:r>
      <w:r w:rsidR="00495EEC" w:rsidRPr="0087301B">
        <w:t>Партнерства</w:t>
      </w:r>
      <w:r w:rsidRPr="0087301B">
        <w:t>.</w:t>
      </w:r>
    </w:p>
    <w:p w:rsidR="00495EEC" w:rsidRDefault="00B9368F" w:rsidP="00B9368F">
      <w:pPr>
        <w:pStyle w:val="fon2"/>
      </w:pPr>
      <w:r w:rsidRPr="0087301B">
        <w:t xml:space="preserve">2.5 </w:t>
      </w:r>
      <w:r w:rsidRPr="0087301B">
        <w:rPr>
          <w:rStyle w:val="a4"/>
        </w:rPr>
        <w:t>Целевые взносы</w:t>
      </w:r>
      <w:r w:rsidRPr="0087301B">
        <w:t xml:space="preserve"> предназначены исключительно для приобретения (создания), модернизации, реконструкции </w:t>
      </w:r>
      <w:r w:rsidRPr="0087301B">
        <w:rPr>
          <w:rStyle w:val="a4"/>
        </w:rPr>
        <w:t>объектов (имущества) общего пользования</w:t>
      </w:r>
      <w:r w:rsidRPr="0087301B">
        <w:t xml:space="preserve">, принадлежащего членам </w:t>
      </w:r>
      <w:r w:rsidR="00495EEC" w:rsidRPr="0087301B">
        <w:t xml:space="preserve">Партнерства </w:t>
      </w:r>
      <w:r w:rsidRPr="0087301B">
        <w:t xml:space="preserve">на праве общей долевой собственности. При расчёте размера целевого взноса учитываются особенности создаваемого объекта (имущества) и их зависимость от размера </w:t>
      </w:r>
      <w:r w:rsidR="00495EEC" w:rsidRPr="0087301B">
        <w:t>дачного</w:t>
      </w:r>
      <w:r w:rsidRPr="0087301B">
        <w:t xml:space="preserve"> земельного участка (участков), занимаемого каждым членом </w:t>
      </w:r>
      <w:r w:rsidR="00495EEC" w:rsidRPr="0087301B">
        <w:t>Партнерства</w:t>
      </w:r>
    </w:p>
    <w:p w:rsidR="00B9368F" w:rsidRPr="0087301B" w:rsidRDefault="00B9368F" w:rsidP="00B9368F">
      <w:pPr>
        <w:pStyle w:val="fon2"/>
      </w:pPr>
      <w:r w:rsidRPr="0087301B">
        <w:t xml:space="preserve">2.6 </w:t>
      </w:r>
      <w:r w:rsidRPr="00FD3DF1">
        <w:t>Членский взнос эквив</w:t>
      </w:r>
      <w:r w:rsidRPr="0087301B">
        <w:t xml:space="preserve">алентен плате за пользование объектами инфраструктуры и другим имуществом общего пользования для </w:t>
      </w:r>
      <w:r w:rsidR="00495EEC" w:rsidRPr="0087301B">
        <w:t>дачников</w:t>
      </w:r>
      <w:r w:rsidRPr="0087301B">
        <w:t xml:space="preserve">, ведущих </w:t>
      </w:r>
      <w:r w:rsidR="00495EEC" w:rsidRPr="0087301B">
        <w:t xml:space="preserve">дачное хозяйство </w:t>
      </w:r>
      <w:r w:rsidRPr="0087301B">
        <w:t>в индивидуальном порядке.</w:t>
      </w:r>
    </w:p>
    <w:p w:rsidR="00B9368F" w:rsidRPr="0087301B" w:rsidRDefault="00B9368F" w:rsidP="00B9368F">
      <w:pPr>
        <w:pStyle w:val="fon2"/>
      </w:pPr>
      <w:r w:rsidRPr="0087301B">
        <w:t xml:space="preserve">2.7 Членские взносы не включают в себя платежи за потребляемые членами </w:t>
      </w:r>
      <w:r w:rsidR="00495EEC" w:rsidRPr="0087301B">
        <w:t xml:space="preserve">Партнерства </w:t>
      </w:r>
      <w:hyperlink r:id="rId12" w:history="1">
        <w:r w:rsidRPr="0087301B">
          <w:rPr>
            <w:rStyle w:val="a3"/>
            <w:color w:val="auto"/>
          </w:rPr>
          <w:t>коммунальные ресурсы</w:t>
        </w:r>
      </w:hyperlink>
      <w:r w:rsidRPr="0087301B">
        <w:t xml:space="preserve"> (глава 5 Положения).</w:t>
      </w:r>
    </w:p>
    <w:p w:rsidR="00B9368F" w:rsidRPr="0087301B" w:rsidRDefault="00B9368F" w:rsidP="00495EEC">
      <w:pPr>
        <w:pStyle w:val="fon3"/>
        <w:jc w:val="center"/>
        <w:rPr>
          <w:b/>
          <w:u w:val="single"/>
        </w:rPr>
      </w:pPr>
      <w:r w:rsidRPr="0087301B">
        <w:rPr>
          <w:b/>
          <w:u w:val="single"/>
        </w:rPr>
        <w:t xml:space="preserve">Глава 3. ВЗНОСЫ </w:t>
      </w:r>
      <w:r w:rsidR="00FA6381" w:rsidRPr="0087301B">
        <w:rPr>
          <w:b/>
          <w:u w:val="single"/>
        </w:rPr>
        <w:t>ДАЧНИКОВ</w:t>
      </w:r>
      <w:r w:rsidRPr="0087301B">
        <w:rPr>
          <w:b/>
          <w:u w:val="single"/>
        </w:rPr>
        <w:t xml:space="preserve">, ВЕДУЩИХ </w:t>
      </w:r>
      <w:r w:rsidR="00FA6381" w:rsidRPr="0087301B">
        <w:rPr>
          <w:b/>
          <w:u w:val="single"/>
        </w:rPr>
        <w:t>ДАЧНОЕ ХОЗЯЙСТВО</w:t>
      </w:r>
      <w:r w:rsidRPr="0087301B">
        <w:rPr>
          <w:b/>
          <w:u w:val="single"/>
        </w:rPr>
        <w:br/>
        <w:t>В ИНДИВИДУАЛЬНОМ ПОРЯДКЕ</w:t>
      </w:r>
    </w:p>
    <w:p w:rsidR="00B9368F" w:rsidRPr="0041038D" w:rsidRDefault="00B9368F" w:rsidP="00B9368F">
      <w:pPr>
        <w:pStyle w:val="fon2"/>
      </w:pPr>
      <w:r w:rsidRPr="0087301B">
        <w:t xml:space="preserve">3.1 Граждане, не вступившие в члены </w:t>
      </w:r>
      <w:r w:rsidR="00FA6381" w:rsidRPr="0087301B">
        <w:t>Партнерства</w:t>
      </w:r>
      <w:r w:rsidRPr="0087301B">
        <w:t xml:space="preserve">, владеющие </w:t>
      </w:r>
      <w:r w:rsidR="00FA6381" w:rsidRPr="0087301B">
        <w:t xml:space="preserve">дачным </w:t>
      </w:r>
      <w:r w:rsidRPr="0087301B">
        <w:t xml:space="preserve">земельным участком на праве собственности или другом вещном праве в границах </w:t>
      </w:r>
      <w:r w:rsidR="00FA6381" w:rsidRPr="0087301B">
        <w:t>Партнерства</w:t>
      </w:r>
      <w:r w:rsidRPr="0087301B">
        <w:t xml:space="preserve">, ведущие </w:t>
      </w:r>
      <w:r w:rsidR="00FA6381" w:rsidRPr="0087301B">
        <w:t xml:space="preserve">дачное хозяйство </w:t>
      </w:r>
      <w:r w:rsidRPr="0087301B">
        <w:t xml:space="preserve">в индивидуальном порядке, уплачивают взносы и платежи, предусмотренные законодательством, </w:t>
      </w:r>
      <w:hyperlink r:id="rId13" w:history="1">
        <w:r w:rsidRPr="005D4F34">
          <w:rPr>
            <w:rStyle w:val="a3"/>
            <w:color w:val="auto"/>
            <w:u w:val="none"/>
          </w:rPr>
          <w:t xml:space="preserve">Уставом </w:t>
        </w:r>
        <w:r w:rsidR="00616A4F" w:rsidRPr="005D4F34">
          <w:rPr>
            <w:rStyle w:val="a3"/>
            <w:color w:val="auto"/>
            <w:u w:val="none"/>
          </w:rPr>
          <w:t>ДНП</w:t>
        </w:r>
      </w:hyperlink>
      <w:r w:rsidRPr="0087301B">
        <w:t xml:space="preserve">, решениями общих собраний </w:t>
      </w:r>
      <w:r w:rsidR="00616A4F" w:rsidRPr="0087301B">
        <w:t xml:space="preserve">Партнерства </w:t>
      </w:r>
      <w:r w:rsidRPr="0087301B">
        <w:t xml:space="preserve">согласно </w:t>
      </w:r>
      <w:hyperlink r:id="rId14" w:history="1">
        <w:r w:rsidRPr="0041038D">
          <w:rPr>
            <w:rStyle w:val="a3"/>
            <w:color w:val="auto"/>
            <w:u w:val="none"/>
          </w:rPr>
          <w:t xml:space="preserve">Договору о пользовании объектами инфраструктуры и другим имуществом общего пользования </w:t>
        </w:r>
      </w:hyperlink>
      <w:r w:rsidR="00616A4F" w:rsidRPr="0041038D">
        <w:t>ДНП</w:t>
      </w:r>
      <w:r w:rsidRPr="0041038D">
        <w:t>.</w:t>
      </w:r>
    </w:p>
    <w:p w:rsidR="00B9368F" w:rsidRPr="0087301B" w:rsidRDefault="00B9368F" w:rsidP="00B9368F">
      <w:pPr>
        <w:pStyle w:val="fon2"/>
      </w:pPr>
      <w:r w:rsidRPr="0087301B">
        <w:lastRenderedPageBreak/>
        <w:t xml:space="preserve">3.2 </w:t>
      </w:r>
      <w:r w:rsidR="00616A4F" w:rsidRPr="0087301B">
        <w:t>Дачники</w:t>
      </w:r>
      <w:r w:rsidRPr="0087301B">
        <w:t xml:space="preserve">, ведущие </w:t>
      </w:r>
      <w:r w:rsidR="00616A4F" w:rsidRPr="0087301B">
        <w:t xml:space="preserve">дачное хозяйство </w:t>
      </w:r>
      <w:r w:rsidRPr="0087301B">
        <w:t xml:space="preserve">в индивидуальном порядке, в соответствии с </w:t>
      </w:r>
      <w:hyperlink r:id="rId15" w:history="1">
        <w:r w:rsidRPr="0087301B">
          <w:rPr>
            <w:rStyle w:val="a3"/>
            <w:color w:val="auto"/>
          </w:rPr>
          <w:t xml:space="preserve">Договором о пользовании объектами инфраструктуры и другим имуществом общего пользования </w:t>
        </w:r>
      </w:hyperlink>
      <w:r w:rsidR="00616A4F" w:rsidRPr="0087301B">
        <w:t xml:space="preserve">ДНП </w:t>
      </w:r>
      <w:r w:rsidRPr="0087301B">
        <w:t>уплачивают следующие взносы и платежи:</w:t>
      </w:r>
    </w:p>
    <w:p w:rsidR="00B9368F" w:rsidRPr="0087301B" w:rsidRDefault="00B9368F" w:rsidP="00B9368F">
      <w:pPr>
        <w:pStyle w:val="fon2"/>
      </w:pPr>
      <w:r w:rsidRPr="0087301B">
        <w:t xml:space="preserve">3.2.1 </w:t>
      </w:r>
      <w:r w:rsidRPr="0087301B">
        <w:rPr>
          <w:rStyle w:val="a4"/>
        </w:rPr>
        <w:t>Возместительные взносы</w:t>
      </w:r>
      <w:r w:rsidRPr="0087301B">
        <w:t xml:space="preserve">, предназначенные для компенсации затрат </w:t>
      </w:r>
      <w:r w:rsidR="00616A4F" w:rsidRPr="0087301B">
        <w:t xml:space="preserve">Партнерства </w:t>
      </w:r>
      <w:r w:rsidRPr="0087301B">
        <w:t xml:space="preserve">на содержание </w:t>
      </w:r>
      <w:hyperlink r:id="rId16" w:history="1">
        <w:r w:rsidRPr="0087301B">
          <w:rPr>
            <w:rStyle w:val="a3"/>
            <w:color w:val="auto"/>
          </w:rPr>
          <w:t xml:space="preserve">инфраструктуры </w:t>
        </w:r>
      </w:hyperlink>
      <w:r w:rsidR="00616A4F" w:rsidRPr="0087301B">
        <w:t>ДНП</w:t>
      </w:r>
      <w:r w:rsidRPr="0087301B">
        <w:t xml:space="preserve">, как принадлежащей </w:t>
      </w:r>
      <w:r w:rsidR="00616A4F" w:rsidRPr="0087301B">
        <w:t>ДНП</w:t>
      </w:r>
      <w:r w:rsidRPr="0087301B">
        <w:t xml:space="preserve"> на праве юридического лица, так и принадлежащей </w:t>
      </w:r>
      <w:r w:rsidR="005D4F34">
        <w:t xml:space="preserve">индивидуальным дачникам </w:t>
      </w:r>
      <w:r w:rsidRPr="0087301B">
        <w:t xml:space="preserve">и членам </w:t>
      </w:r>
      <w:r w:rsidR="00616A4F" w:rsidRPr="0087301B">
        <w:t xml:space="preserve">Партнерства </w:t>
      </w:r>
      <w:r w:rsidRPr="0087301B">
        <w:t xml:space="preserve">на праве общей долевой собственности, а также пополнения установленных решениями общих собраний </w:t>
      </w:r>
      <w:hyperlink r:id="rId17" w:history="1">
        <w:r w:rsidRPr="0087301B">
          <w:rPr>
            <w:rStyle w:val="a3"/>
            <w:color w:val="auto"/>
          </w:rPr>
          <w:t>денежных фондов</w:t>
        </w:r>
      </w:hyperlink>
      <w:r w:rsidRPr="0087301B">
        <w:t xml:space="preserve">, других текущих расходов </w:t>
      </w:r>
      <w:r w:rsidR="00616A4F" w:rsidRPr="0087301B">
        <w:t>Партнерства</w:t>
      </w:r>
      <w:r w:rsidRPr="0087301B">
        <w:t>.</w:t>
      </w:r>
    </w:p>
    <w:p w:rsidR="00B9368F" w:rsidRPr="0087301B" w:rsidRDefault="00B9368F" w:rsidP="00B9368F">
      <w:pPr>
        <w:pStyle w:val="fon2"/>
      </w:pPr>
      <w:r w:rsidRPr="0087301B">
        <w:t xml:space="preserve">3.2.2 </w:t>
      </w:r>
      <w:r w:rsidRPr="0087301B">
        <w:rPr>
          <w:rStyle w:val="a4"/>
        </w:rPr>
        <w:t>Целевые взносы</w:t>
      </w:r>
      <w:r w:rsidRPr="0087301B">
        <w:t xml:space="preserve">, предназначеные для приобретения (создания), модернизации, реконструкции </w:t>
      </w:r>
      <w:r w:rsidRPr="0087301B">
        <w:rPr>
          <w:rStyle w:val="a4"/>
        </w:rPr>
        <w:t>объектов (имущества) общего пользования</w:t>
      </w:r>
      <w:r w:rsidRPr="0087301B">
        <w:t xml:space="preserve">, принадлежащего </w:t>
      </w:r>
      <w:r w:rsidR="005D4F34">
        <w:t xml:space="preserve">индивидуальным дачникам </w:t>
      </w:r>
      <w:r w:rsidRPr="0087301B">
        <w:t xml:space="preserve">и членам </w:t>
      </w:r>
      <w:r w:rsidR="00616A4F" w:rsidRPr="0087301B">
        <w:t>Партнерства</w:t>
      </w:r>
      <w:r w:rsidRPr="0087301B">
        <w:t xml:space="preserve"> на праве общей долевой собственности. </w:t>
      </w:r>
    </w:p>
    <w:p w:rsidR="00B9368F" w:rsidRPr="0087301B" w:rsidRDefault="00B9368F" w:rsidP="00B9368F">
      <w:pPr>
        <w:pStyle w:val="fon2"/>
      </w:pPr>
      <w:r w:rsidRPr="0087301B">
        <w:t xml:space="preserve">3.3 Размер возместительных взносов, вносимых за пользование объектами инфраструктуры и другим имуществом общего пользования (содержание инфраструктуры), не может превышать размер членских взносов, установленных для членов </w:t>
      </w:r>
      <w:r w:rsidR="00616A4F" w:rsidRPr="0087301B">
        <w:t>Партнерства</w:t>
      </w:r>
      <w:r w:rsidRPr="0087301B">
        <w:t>, при условии внесения ими соответствующих целевых взносов на создание (приобретение), модернизацию, реконструкцию объектов (имущества) общего пользования.</w:t>
      </w:r>
    </w:p>
    <w:p w:rsidR="00B9368F" w:rsidRPr="0087301B" w:rsidRDefault="00B9368F" w:rsidP="00B9368F">
      <w:pPr>
        <w:pStyle w:val="fon2"/>
      </w:pPr>
      <w:r w:rsidRPr="0087301B">
        <w:t xml:space="preserve">3.4 Размер целевых взносов, вносимых </w:t>
      </w:r>
      <w:r w:rsidR="00616A4F" w:rsidRPr="0087301B">
        <w:t>дачниками</w:t>
      </w:r>
      <w:r w:rsidRPr="0087301B">
        <w:t xml:space="preserve">, ведущими </w:t>
      </w:r>
      <w:r w:rsidR="00616A4F" w:rsidRPr="0087301B">
        <w:t xml:space="preserve">дачное хозяйство </w:t>
      </w:r>
      <w:r w:rsidRPr="0087301B">
        <w:t xml:space="preserve">в индивидуальном порядке, соответствует размеру целевых взносов, установленных для членов </w:t>
      </w:r>
      <w:r w:rsidR="00616A4F" w:rsidRPr="0087301B">
        <w:t>Партнерства</w:t>
      </w:r>
      <w:r w:rsidRPr="0087301B">
        <w:t>.</w:t>
      </w:r>
    </w:p>
    <w:p w:rsidR="00B9368F" w:rsidRPr="0087301B" w:rsidRDefault="00B9368F" w:rsidP="00B9368F">
      <w:pPr>
        <w:pStyle w:val="fon2"/>
      </w:pPr>
      <w:r w:rsidRPr="0087301B">
        <w:t xml:space="preserve">3.5 Целевые взносы для приобретения (создания), модернизации, реконструкции объектов (имущества) общего пользования, установленные решением общего собрания </w:t>
      </w:r>
      <w:r w:rsidR="00616A4F" w:rsidRPr="0087301B">
        <w:t>Партнерства</w:t>
      </w:r>
      <w:r w:rsidRPr="0087301B">
        <w:t xml:space="preserve">, вносятся садоводами, ведущими садоводство в индивидуальном порядке, в обязательном порядке при условии невозможности отделить данный объект инфраструктуры (имущество) общего пользования от последующего использования </w:t>
      </w:r>
      <w:r w:rsidR="00033865">
        <w:t xml:space="preserve">индивидуальными дачниками </w:t>
      </w:r>
      <w:r w:rsidRPr="0087301B">
        <w:t>на общих основаниях.</w:t>
      </w:r>
    </w:p>
    <w:p w:rsidR="00B9368F" w:rsidRPr="0087301B" w:rsidRDefault="00B9368F" w:rsidP="00B9368F">
      <w:pPr>
        <w:pStyle w:val="fon2"/>
      </w:pPr>
      <w:r w:rsidRPr="0087301B">
        <w:t xml:space="preserve">3.6 Возместительные, другие взносы и платежи не включают в себя платежи за потребляемые </w:t>
      </w:r>
      <w:r w:rsidR="00762DE1" w:rsidRPr="0087301B">
        <w:t>дачниками</w:t>
      </w:r>
      <w:r w:rsidRPr="0087301B">
        <w:t xml:space="preserve">, ведущими </w:t>
      </w:r>
      <w:r w:rsidR="00762DE1" w:rsidRPr="0087301B">
        <w:t xml:space="preserve">дачное хозяйство </w:t>
      </w:r>
      <w:r w:rsidRPr="0087301B">
        <w:t xml:space="preserve">в индивидуальном порядке, </w:t>
      </w:r>
      <w:hyperlink r:id="rId18" w:history="1">
        <w:r w:rsidRPr="0087301B">
          <w:rPr>
            <w:rStyle w:val="a3"/>
            <w:color w:val="auto"/>
          </w:rPr>
          <w:t>коммунальные ресурсы</w:t>
        </w:r>
      </w:hyperlink>
      <w:r w:rsidRPr="0087301B">
        <w:t xml:space="preserve"> (глава 5 Положения)</w:t>
      </w:r>
      <w:r w:rsidR="00762DE1" w:rsidRPr="0087301B">
        <w:t>.</w:t>
      </w:r>
    </w:p>
    <w:p w:rsidR="00B9368F" w:rsidRPr="0087301B" w:rsidRDefault="00B9368F" w:rsidP="00762DE1">
      <w:pPr>
        <w:pStyle w:val="fon3"/>
        <w:jc w:val="center"/>
        <w:rPr>
          <w:b/>
          <w:u w:val="single"/>
        </w:rPr>
      </w:pPr>
      <w:r w:rsidRPr="0087301B">
        <w:rPr>
          <w:b/>
          <w:u w:val="single"/>
        </w:rPr>
        <w:t xml:space="preserve">Глава 4. ВЗАИМОРАСЧЕТЫ </w:t>
      </w:r>
      <w:r w:rsidR="00762DE1" w:rsidRPr="0087301B">
        <w:rPr>
          <w:b/>
          <w:u w:val="single"/>
        </w:rPr>
        <w:t>ДАЧНИКОВ</w:t>
      </w:r>
      <w:r w:rsidRPr="0087301B">
        <w:rPr>
          <w:b/>
          <w:u w:val="single"/>
        </w:rPr>
        <w:t xml:space="preserve"> ПРИ ИЗМЕНЕНИИ ПРАВ СОБСТВЕННОСТИ НА </w:t>
      </w:r>
      <w:r w:rsidR="00762DE1" w:rsidRPr="0087301B">
        <w:rPr>
          <w:b/>
          <w:u w:val="single"/>
        </w:rPr>
        <w:t xml:space="preserve">ДАЧНЫЙ </w:t>
      </w:r>
      <w:r w:rsidRPr="0087301B">
        <w:rPr>
          <w:b/>
          <w:u w:val="single"/>
        </w:rPr>
        <w:t>ЗЕМЕЛЬНЫЙ УЧАСТОК</w:t>
      </w:r>
    </w:p>
    <w:p w:rsidR="00B9368F" w:rsidRPr="0087301B" w:rsidRDefault="00B9368F" w:rsidP="00B9368F">
      <w:pPr>
        <w:pStyle w:val="fon3"/>
        <w:rPr>
          <w:u w:val="single"/>
        </w:rPr>
      </w:pPr>
      <w:r w:rsidRPr="0087301B">
        <w:rPr>
          <w:u w:val="single"/>
        </w:rPr>
        <w:t xml:space="preserve">4.1 Взаиморасчёты </w:t>
      </w:r>
      <w:r w:rsidR="00762DE1" w:rsidRPr="0087301B">
        <w:rPr>
          <w:u w:val="single"/>
        </w:rPr>
        <w:t>дачника</w:t>
      </w:r>
      <w:r w:rsidRPr="0087301B">
        <w:rPr>
          <w:u w:val="single"/>
        </w:rPr>
        <w:t xml:space="preserve"> при выходе его из членов </w:t>
      </w:r>
      <w:r w:rsidR="00762DE1" w:rsidRPr="0087301B">
        <w:rPr>
          <w:u w:val="single"/>
        </w:rPr>
        <w:t>ДНП</w:t>
      </w:r>
      <w:r w:rsidRPr="0087301B">
        <w:rPr>
          <w:u w:val="single"/>
        </w:rPr>
        <w:t xml:space="preserve"> и сохранении права собственности на </w:t>
      </w:r>
      <w:r w:rsidR="00762DE1" w:rsidRPr="0087301B">
        <w:rPr>
          <w:u w:val="single"/>
        </w:rPr>
        <w:t>дачный</w:t>
      </w:r>
      <w:r w:rsidRPr="0087301B">
        <w:rPr>
          <w:u w:val="single"/>
        </w:rPr>
        <w:t xml:space="preserve"> земельный участок</w:t>
      </w:r>
    </w:p>
    <w:p w:rsidR="00D66626" w:rsidRPr="00AC310E" w:rsidRDefault="00B9368F" w:rsidP="00D66626">
      <w:pPr>
        <w:pStyle w:val="fon2"/>
      </w:pPr>
      <w:r w:rsidRPr="00AC310E">
        <w:t xml:space="preserve">4.1.1 Член </w:t>
      </w:r>
      <w:r w:rsidR="00762DE1" w:rsidRPr="00AC310E">
        <w:t>ДНП</w:t>
      </w:r>
      <w:r w:rsidRPr="00AC310E">
        <w:t xml:space="preserve"> имеет право выйти из членов </w:t>
      </w:r>
      <w:r w:rsidR="00762DE1" w:rsidRPr="00AC310E">
        <w:t>Партнерства</w:t>
      </w:r>
      <w:r w:rsidRPr="00AC310E">
        <w:t xml:space="preserve"> с одновременным заключением с </w:t>
      </w:r>
      <w:r w:rsidR="00762DE1" w:rsidRPr="00AC310E">
        <w:t>ДНП</w:t>
      </w:r>
      <w:r w:rsidRPr="00AC310E">
        <w:t xml:space="preserve"> </w:t>
      </w:r>
      <w:hyperlink r:id="rId19" w:history="1">
        <w:r w:rsidRPr="00AC310E">
          <w:rPr>
            <w:rStyle w:val="a3"/>
            <w:color w:val="auto"/>
            <w:u w:val="none"/>
          </w:rPr>
          <w:t xml:space="preserve">Договора о пользовании объектами инфраструктуры и другим имуществом общего пользования </w:t>
        </w:r>
        <w:r w:rsidR="00762DE1" w:rsidRPr="00AC310E">
          <w:rPr>
            <w:rStyle w:val="a3"/>
            <w:color w:val="auto"/>
            <w:u w:val="none"/>
          </w:rPr>
          <w:t>ДНП</w:t>
        </w:r>
      </w:hyperlink>
      <w:r w:rsidRPr="00AC310E">
        <w:t xml:space="preserve">. В этом случае бывший член </w:t>
      </w:r>
      <w:r w:rsidR="00762DE1" w:rsidRPr="00AC310E">
        <w:t>ДНП</w:t>
      </w:r>
      <w:r w:rsidRPr="00AC310E">
        <w:t xml:space="preserve"> получает статус </w:t>
      </w:r>
      <w:r w:rsidR="00762DE1" w:rsidRPr="00AC310E">
        <w:t>дачника</w:t>
      </w:r>
      <w:r w:rsidRPr="00AC310E">
        <w:t xml:space="preserve">, ведущего </w:t>
      </w:r>
      <w:r w:rsidR="00762DE1" w:rsidRPr="00AC310E">
        <w:t xml:space="preserve">дачное хозяйство </w:t>
      </w:r>
      <w:r w:rsidRPr="00AC310E">
        <w:t xml:space="preserve">в индивидуальном порядке. </w:t>
      </w:r>
    </w:p>
    <w:p w:rsidR="00D66626" w:rsidRPr="0087301B" w:rsidRDefault="00B9368F" w:rsidP="00D66626">
      <w:pPr>
        <w:pStyle w:val="fon2"/>
      </w:pPr>
      <w:r w:rsidRPr="00AC310E">
        <w:t xml:space="preserve">4.1.2 Датой смены статуса члена </w:t>
      </w:r>
      <w:r w:rsidR="00762DE1" w:rsidRPr="00AC310E">
        <w:t>Партнерства</w:t>
      </w:r>
      <w:r w:rsidRPr="00AC310E">
        <w:t xml:space="preserve"> на </w:t>
      </w:r>
      <w:hyperlink r:id="rId20" w:history="1">
        <w:r w:rsidRPr="00AC310E">
          <w:rPr>
            <w:rStyle w:val="a3"/>
            <w:color w:val="auto"/>
            <w:u w:val="none"/>
          </w:rPr>
          <w:t xml:space="preserve">статус </w:t>
        </w:r>
        <w:r w:rsidR="00762DE1" w:rsidRPr="00AC310E">
          <w:rPr>
            <w:rStyle w:val="a3"/>
            <w:color w:val="auto"/>
            <w:u w:val="none"/>
          </w:rPr>
          <w:t>дачника</w:t>
        </w:r>
        <w:r w:rsidRPr="00AC310E">
          <w:rPr>
            <w:rStyle w:val="a3"/>
            <w:color w:val="auto"/>
            <w:u w:val="none"/>
          </w:rPr>
          <w:t xml:space="preserve">, ведущего </w:t>
        </w:r>
        <w:r w:rsidR="00D66626" w:rsidRPr="00AC310E">
          <w:rPr>
            <w:rStyle w:val="a3"/>
            <w:color w:val="auto"/>
            <w:u w:val="none"/>
          </w:rPr>
          <w:t>дачное хозяйство</w:t>
        </w:r>
        <w:r w:rsidRPr="00AC310E">
          <w:rPr>
            <w:rStyle w:val="a3"/>
            <w:color w:val="auto"/>
            <w:u w:val="none"/>
          </w:rPr>
          <w:t xml:space="preserve"> в индивидуальном порядке</w:t>
        </w:r>
      </w:hyperlink>
      <w:r w:rsidRPr="00AC310E">
        <w:t xml:space="preserve"> является дата подачи в правление </w:t>
      </w:r>
      <w:r w:rsidR="00762DE1" w:rsidRPr="00AC310E">
        <w:t>Партнерства</w:t>
      </w:r>
      <w:r w:rsidRPr="00AC310E">
        <w:t xml:space="preserve"> </w:t>
      </w:r>
      <w:hyperlink r:id="rId21" w:history="1">
        <w:r w:rsidRPr="00AC310E">
          <w:rPr>
            <w:rStyle w:val="a3"/>
            <w:color w:val="auto"/>
            <w:u w:val="none"/>
          </w:rPr>
          <w:t xml:space="preserve">заявления о добровольном выходе из членов </w:t>
        </w:r>
      </w:hyperlink>
      <w:r w:rsidR="00762DE1" w:rsidRPr="00AC310E">
        <w:t>ДНП</w:t>
      </w:r>
      <w:r w:rsidRPr="00AC310E">
        <w:t>. Исключением</w:t>
      </w:r>
      <w:r w:rsidRPr="0087301B">
        <w:t xml:space="preserve"> из правила являются </w:t>
      </w:r>
      <w:r w:rsidRPr="0087301B">
        <w:lastRenderedPageBreak/>
        <w:t xml:space="preserve">случаи, при которых смена статуса </w:t>
      </w:r>
      <w:r w:rsidR="00762DE1" w:rsidRPr="0087301B">
        <w:t>дачника</w:t>
      </w:r>
      <w:r w:rsidRPr="0087301B">
        <w:t xml:space="preserve"> происходит на основании решения общего собрания </w:t>
      </w:r>
      <w:r w:rsidR="00762DE1" w:rsidRPr="0087301B">
        <w:t>Партнерства</w:t>
      </w:r>
      <w:r w:rsidRPr="0087301B">
        <w:t xml:space="preserve"> об исключении его из членов </w:t>
      </w:r>
      <w:r w:rsidR="00762DE1" w:rsidRPr="0087301B">
        <w:t xml:space="preserve">ДНП </w:t>
      </w:r>
      <w:r w:rsidR="00D66626" w:rsidRPr="0087301B">
        <w:t xml:space="preserve">в случае: </w:t>
      </w:r>
    </w:p>
    <w:p w:rsidR="00D66626" w:rsidRPr="0087301B" w:rsidRDefault="00D66626" w:rsidP="00D66626">
      <w:pPr>
        <w:pStyle w:val="fon2"/>
      </w:pPr>
      <w:r w:rsidRPr="0087301B">
        <w:t xml:space="preserve">-  нарушений членом Партнерства Устава или финансовой дисциплины при осуществлении им полномочий в органах управления Партнерства; </w:t>
      </w:r>
    </w:p>
    <w:p w:rsidR="00D66626" w:rsidRPr="0087301B" w:rsidRDefault="00D66626" w:rsidP="00D66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301B">
        <w:rPr>
          <w:rFonts w:ascii="Times New Roman" w:hAnsi="Times New Roman" w:cs="Times New Roman"/>
          <w:sz w:val="24"/>
          <w:szCs w:val="24"/>
        </w:rPr>
        <w:t xml:space="preserve">- полной или частичной неуплаты членских и иных взносов в течение 2 или более лет, невнесённые платежи при этом взыскиваются в судебном порядке; </w:t>
      </w:r>
    </w:p>
    <w:p w:rsidR="00D66626" w:rsidRPr="0087301B" w:rsidRDefault="00D66626" w:rsidP="00D66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301B">
        <w:rPr>
          <w:rFonts w:ascii="Times New Roman" w:hAnsi="Times New Roman" w:cs="Times New Roman"/>
          <w:sz w:val="24"/>
          <w:szCs w:val="24"/>
        </w:rPr>
        <w:t xml:space="preserve">- систематических грубых нарушений членом Партнерства положений Устава и правил внутреннего распорядка, а также невыполнение решений общих собраний. </w:t>
      </w:r>
    </w:p>
    <w:p w:rsidR="00B9368F" w:rsidRPr="00AC310E" w:rsidRDefault="00D66626" w:rsidP="00D66626">
      <w:pPr>
        <w:pStyle w:val="fon2"/>
      </w:pPr>
      <w:r w:rsidRPr="00AC310E">
        <w:t xml:space="preserve"> </w:t>
      </w:r>
      <w:r w:rsidR="00B9368F" w:rsidRPr="00AC310E">
        <w:t xml:space="preserve">4.1.3 При смене статуса </w:t>
      </w:r>
      <w:r w:rsidR="007202F8" w:rsidRPr="00AC310E">
        <w:t xml:space="preserve">дачник </w:t>
      </w:r>
      <w:r w:rsidR="00B9368F" w:rsidRPr="00AC310E">
        <w:t xml:space="preserve">обязан произвести сверку оплаченных платежей в </w:t>
      </w:r>
      <w:r w:rsidR="007202F8" w:rsidRPr="00AC310E">
        <w:t>ДНП</w:t>
      </w:r>
      <w:r w:rsidR="00B9368F" w:rsidRPr="00AC310E">
        <w:t xml:space="preserve"> с бухгалтером-кассиром </w:t>
      </w:r>
      <w:r w:rsidR="007202F8" w:rsidRPr="00AC310E">
        <w:t>Партнерства</w:t>
      </w:r>
      <w:r w:rsidR="00B9368F" w:rsidRPr="00AC310E">
        <w:t xml:space="preserve"> и погасить (при наличии) </w:t>
      </w:r>
      <w:r w:rsidR="00B9368F" w:rsidRPr="00AC310E">
        <w:rPr>
          <w:rStyle w:val="a4"/>
          <w:b w:val="0"/>
        </w:rPr>
        <w:t>задолженность по уплате взносов</w:t>
      </w:r>
      <w:r w:rsidR="00B9368F" w:rsidRPr="00AC310E">
        <w:rPr>
          <w:b/>
        </w:rPr>
        <w:t xml:space="preserve"> </w:t>
      </w:r>
      <w:r w:rsidR="00B9368F" w:rsidRPr="00AC310E">
        <w:t>и платежей</w:t>
      </w:r>
      <w:r w:rsidR="00B9368F" w:rsidRPr="0087301B">
        <w:t xml:space="preserve"> за период, предшествующий его выходу из членов </w:t>
      </w:r>
      <w:r w:rsidR="007202F8" w:rsidRPr="0087301B">
        <w:t>ДНП</w:t>
      </w:r>
      <w:r w:rsidR="00B9368F" w:rsidRPr="0087301B">
        <w:t xml:space="preserve">. При осуществлении взаиморасчётов между </w:t>
      </w:r>
      <w:r w:rsidR="007202F8" w:rsidRPr="0087301B">
        <w:t xml:space="preserve">Партнерством </w:t>
      </w:r>
      <w:r w:rsidR="00B9368F" w:rsidRPr="0087301B">
        <w:t xml:space="preserve">и </w:t>
      </w:r>
      <w:r w:rsidR="007202F8" w:rsidRPr="0087301B">
        <w:t>дачником</w:t>
      </w:r>
      <w:r w:rsidR="00B9368F" w:rsidRPr="0087301B">
        <w:t xml:space="preserve">, ведущим </w:t>
      </w:r>
      <w:r w:rsidR="007202F8" w:rsidRPr="0087301B">
        <w:t>дачное хозяйство</w:t>
      </w:r>
      <w:r w:rsidR="00B9368F" w:rsidRPr="0087301B">
        <w:t xml:space="preserve"> в индивидуальном порядке, может быть заключено </w:t>
      </w:r>
      <w:hyperlink r:id="rId22" w:history="1">
        <w:r w:rsidR="00B9368F" w:rsidRPr="00AC310E">
          <w:rPr>
            <w:rStyle w:val="a3"/>
            <w:color w:val="auto"/>
            <w:u w:val="none"/>
          </w:rPr>
          <w:t>Соглашение о порядке погашения задолженности</w:t>
        </w:r>
      </w:hyperlink>
      <w:r w:rsidR="00B9368F" w:rsidRPr="00AC310E">
        <w:t>.</w:t>
      </w:r>
    </w:p>
    <w:p w:rsidR="00B9368F" w:rsidRPr="0087301B" w:rsidRDefault="00B9368F" w:rsidP="00B9368F">
      <w:pPr>
        <w:pStyle w:val="fon2"/>
      </w:pPr>
      <w:r w:rsidRPr="0087301B">
        <w:t xml:space="preserve">4.1.4 Выплата стоимости доли в объекте (имуществе) общего пользования в размере целевых взносов при условии продолжения пользования этим объектом (имуществом) в статусе </w:t>
      </w:r>
      <w:r w:rsidR="007202F8" w:rsidRPr="0087301B">
        <w:t>дачника</w:t>
      </w:r>
      <w:r w:rsidRPr="0087301B">
        <w:t xml:space="preserve">, ведущего </w:t>
      </w:r>
      <w:r w:rsidR="007202F8" w:rsidRPr="0087301B">
        <w:t>дачное хозяйство</w:t>
      </w:r>
      <w:r w:rsidRPr="0087301B">
        <w:t xml:space="preserve"> в индивидуальном порядке, не производится, в противном случае </w:t>
      </w:r>
      <w:r w:rsidR="007202F8" w:rsidRPr="0087301B">
        <w:t>дачник</w:t>
      </w:r>
      <w:r w:rsidRPr="0087301B">
        <w:t xml:space="preserve"> и </w:t>
      </w:r>
      <w:r w:rsidR="007202F8" w:rsidRPr="0087301B">
        <w:t xml:space="preserve">Партнерство </w:t>
      </w:r>
      <w:r w:rsidRPr="0087301B">
        <w:t>действуют согласно нормам п. 4.2.4 Положения.</w:t>
      </w:r>
    </w:p>
    <w:p w:rsidR="00B9368F" w:rsidRPr="0087301B" w:rsidRDefault="00B9368F" w:rsidP="00B9368F">
      <w:pPr>
        <w:pStyle w:val="fon3"/>
        <w:rPr>
          <w:u w:val="single"/>
        </w:rPr>
      </w:pPr>
      <w:r w:rsidRPr="0087301B">
        <w:rPr>
          <w:u w:val="single"/>
        </w:rPr>
        <w:t xml:space="preserve">4.2 Взаиморасчёты </w:t>
      </w:r>
      <w:r w:rsidR="007202F8" w:rsidRPr="0087301B">
        <w:rPr>
          <w:u w:val="single"/>
        </w:rPr>
        <w:t>дачника</w:t>
      </w:r>
      <w:r w:rsidRPr="0087301B">
        <w:rPr>
          <w:u w:val="single"/>
        </w:rPr>
        <w:t xml:space="preserve"> с </w:t>
      </w:r>
      <w:r w:rsidR="007202F8" w:rsidRPr="0087301B">
        <w:rPr>
          <w:u w:val="single"/>
        </w:rPr>
        <w:t>ДНП</w:t>
      </w:r>
      <w:r w:rsidRPr="0087301B">
        <w:rPr>
          <w:u w:val="single"/>
        </w:rPr>
        <w:t xml:space="preserve"> при изменении прав собственности на </w:t>
      </w:r>
      <w:r w:rsidR="007202F8" w:rsidRPr="0087301B">
        <w:rPr>
          <w:u w:val="single"/>
        </w:rPr>
        <w:t xml:space="preserve">дачный </w:t>
      </w:r>
      <w:r w:rsidRPr="0087301B">
        <w:rPr>
          <w:u w:val="single"/>
        </w:rPr>
        <w:t>земельный участок</w:t>
      </w:r>
      <w:r w:rsidR="007202F8" w:rsidRPr="0087301B">
        <w:rPr>
          <w:u w:val="single"/>
        </w:rPr>
        <w:t>.</w:t>
      </w:r>
    </w:p>
    <w:p w:rsidR="00B9368F" w:rsidRPr="00AC310E" w:rsidRDefault="00B9368F" w:rsidP="00B9368F">
      <w:pPr>
        <w:pStyle w:val="fon2"/>
      </w:pPr>
      <w:r w:rsidRPr="0087301B">
        <w:t xml:space="preserve">4.2.1 </w:t>
      </w:r>
      <w:r w:rsidR="007202F8" w:rsidRPr="0087301B">
        <w:t xml:space="preserve">Дачник </w:t>
      </w:r>
      <w:r w:rsidRPr="0087301B">
        <w:t xml:space="preserve">в случае передачи прав собственности на </w:t>
      </w:r>
      <w:r w:rsidR="007202F8" w:rsidRPr="0087301B">
        <w:t xml:space="preserve">дачный </w:t>
      </w:r>
      <w:r w:rsidRPr="0087301B">
        <w:t xml:space="preserve">земельный участок другому лицу (отчуждению участка) обязан произвести сверку оплаченных в </w:t>
      </w:r>
      <w:r w:rsidR="007202F8" w:rsidRPr="0087301B">
        <w:t xml:space="preserve">ДНП </w:t>
      </w:r>
      <w:r w:rsidRPr="0087301B">
        <w:t xml:space="preserve">платежей с бухгалтером-кассиром </w:t>
      </w:r>
      <w:r w:rsidR="007202F8" w:rsidRPr="0087301B">
        <w:t xml:space="preserve">Партнерства </w:t>
      </w:r>
      <w:r w:rsidRPr="0087301B">
        <w:t xml:space="preserve">и погасить (при наличии) задолженность по уплате взносов и платежей за период, предшествующий передаче прав собственности на участок другому лицу. После погашения долгов </w:t>
      </w:r>
      <w:r w:rsidR="007202F8" w:rsidRPr="0087301B">
        <w:t>дачнику</w:t>
      </w:r>
      <w:r w:rsidRPr="0087301B">
        <w:t xml:space="preserve">, отчуждающему земельный </w:t>
      </w:r>
      <w:r w:rsidRPr="00AC310E">
        <w:t xml:space="preserve">участок, по его письменной просьбе правлением выдаётся </w:t>
      </w:r>
      <w:hyperlink r:id="rId23" w:history="1">
        <w:r w:rsidRPr="00AC310E">
          <w:rPr>
            <w:rStyle w:val="a3"/>
            <w:color w:val="auto"/>
            <w:u w:val="none"/>
          </w:rPr>
          <w:t xml:space="preserve">справка об отсутствии задолженности перед </w:t>
        </w:r>
        <w:r w:rsidR="007202F8" w:rsidRPr="00AC310E">
          <w:t>Партнерством</w:t>
        </w:r>
        <w:r w:rsidRPr="00AC310E">
          <w:rPr>
            <w:rStyle w:val="a3"/>
            <w:color w:val="auto"/>
            <w:u w:val="none"/>
          </w:rPr>
          <w:t xml:space="preserve"> по уплате взносов и платежей</w:t>
        </w:r>
      </w:hyperlink>
      <w:r w:rsidRPr="00AC310E">
        <w:t>.</w:t>
      </w:r>
    </w:p>
    <w:p w:rsidR="00B9368F" w:rsidRPr="0087301B" w:rsidRDefault="00B9368F" w:rsidP="00B9368F">
      <w:pPr>
        <w:pStyle w:val="fon2"/>
      </w:pPr>
      <w:r w:rsidRPr="0087301B">
        <w:t xml:space="preserve">4.2.2 Новый </w:t>
      </w:r>
      <w:r w:rsidR="007202F8" w:rsidRPr="0087301B">
        <w:t>дачник</w:t>
      </w:r>
      <w:r w:rsidRPr="0087301B">
        <w:t xml:space="preserve">, приобретающий права собственности на </w:t>
      </w:r>
      <w:r w:rsidR="007202F8" w:rsidRPr="0087301B">
        <w:t xml:space="preserve">дачный </w:t>
      </w:r>
      <w:r w:rsidRPr="0087301B">
        <w:t xml:space="preserve">земельный участок, при достижении взаимной договорённости с </w:t>
      </w:r>
      <w:r w:rsidR="007202F8" w:rsidRPr="0087301B">
        <w:t>дачником</w:t>
      </w:r>
      <w:r w:rsidRPr="0087301B">
        <w:t xml:space="preserve">, отчуждающим этот участок в его пользу, может добровольно возложить на себя обязанность по оплате задолженности по взносам и платежам, оставшимся от прежнего владельца. </w:t>
      </w:r>
      <w:r w:rsidRPr="0051172E">
        <w:t xml:space="preserve">При этом с момента оформления права собственности новым </w:t>
      </w:r>
      <w:r w:rsidR="007202F8" w:rsidRPr="0051172E">
        <w:t xml:space="preserve">дачником </w:t>
      </w:r>
      <w:r w:rsidRPr="0051172E">
        <w:t xml:space="preserve">на </w:t>
      </w:r>
      <w:r w:rsidR="007202F8" w:rsidRPr="0051172E">
        <w:rPr>
          <w:rStyle w:val="a4"/>
          <w:b w:val="0"/>
        </w:rPr>
        <w:t xml:space="preserve">дачный </w:t>
      </w:r>
      <w:r w:rsidRPr="0051172E">
        <w:rPr>
          <w:rStyle w:val="a4"/>
          <w:b w:val="0"/>
        </w:rPr>
        <w:t>земельный участок</w:t>
      </w:r>
      <w:r w:rsidRPr="0051172E">
        <w:t xml:space="preserve"> между</w:t>
      </w:r>
      <w:r w:rsidRPr="0087301B">
        <w:t xml:space="preserve"> ним и </w:t>
      </w:r>
      <w:r w:rsidR="00375D1D" w:rsidRPr="0087301B">
        <w:rPr>
          <w:rStyle w:val="a4"/>
          <w:b w:val="0"/>
        </w:rPr>
        <w:t>Партнерством</w:t>
      </w:r>
      <w:r w:rsidRPr="0087301B">
        <w:t>, кроме Договора о пользовании объектами инфраструктуры и другим имуществом общего пользования, может быть заключено Соглашение о погашени</w:t>
      </w:r>
      <w:r w:rsidR="0051172E">
        <w:t>и задолженности</w:t>
      </w:r>
      <w:r w:rsidRPr="0087301B">
        <w:t>.</w:t>
      </w:r>
    </w:p>
    <w:p w:rsidR="00B9368F" w:rsidRPr="0087301B" w:rsidRDefault="00B9368F" w:rsidP="00B9368F">
      <w:pPr>
        <w:pStyle w:val="fon2"/>
      </w:pPr>
      <w:r w:rsidRPr="0087301B">
        <w:t xml:space="preserve">4.2.3 При отчуждении </w:t>
      </w:r>
      <w:r w:rsidR="00375D1D" w:rsidRPr="0087301B">
        <w:t xml:space="preserve">дачного </w:t>
      </w:r>
      <w:r w:rsidRPr="0087301B">
        <w:t xml:space="preserve">земельного участка </w:t>
      </w:r>
      <w:r w:rsidR="00375D1D" w:rsidRPr="0087301B">
        <w:t xml:space="preserve">дачник </w:t>
      </w:r>
      <w:r w:rsidRPr="0087301B">
        <w:t xml:space="preserve">имеет право одновременно отчуждать приобретателю свою долю в составе объектов (имуществе) общего пользования в размере уплаченных целевых взносов. В этом случае выплата доли в денежном эквиваленте или имущества в натуре не производится. </w:t>
      </w:r>
    </w:p>
    <w:p w:rsidR="00B9368F" w:rsidRPr="0087301B" w:rsidRDefault="00B9368F" w:rsidP="00B9368F">
      <w:pPr>
        <w:pStyle w:val="fon2"/>
      </w:pPr>
      <w:r w:rsidRPr="0051172E">
        <w:lastRenderedPageBreak/>
        <w:t xml:space="preserve">4.2.4 В случае принятия садоводом решения о выделении ему его </w:t>
      </w:r>
      <w:r w:rsidRPr="0051172E">
        <w:rPr>
          <w:rStyle w:val="a4"/>
          <w:b w:val="0"/>
        </w:rPr>
        <w:t>доли в объекте (имуществе) общего пользования</w:t>
      </w:r>
      <w:r w:rsidRPr="0051172E">
        <w:rPr>
          <w:b/>
        </w:rPr>
        <w:t>,</w:t>
      </w:r>
      <w:r w:rsidRPr="0051172E">
        <w:t xml:space="preserve"> в том числе и при отчуждении земельного участка, он должен в установленном порядке подать в правление соответствующее </w:t>
      </w:r>
      <w:hyperlink r:id="rId24" w:history="1">
        <w:r w:rsidRPr="0051172E">
          <w:rPr>
            <w:rStyle w:val="a3"/>
            <w:color w:val="auto"/>
            <w:u w:val="none"/>
          </w:rPr>
          <w:t>заявление о выплате стоимости доли в объекте (имуществе) общего пользования в связи с отчуждением земельного участка</w:t>
        </w:r>
      </w:hyperlink>
      <w:r w:rsidRPr="0087301B">
        <w:t xml:space="preserve">. Выплата денежного эквивалента доли при отсутствии возможности выделения этой доли в натуре производится </w:t>
      </w:r>
      <w:r w:rsidR="00375D1D" w:rsidRPr="0087301B">
        <w:rPr>
          <w:rStyle w:val="a4"/>
          <w:b w:val="0"/>
        </w:rPr>
        <w:t>Партнерством</w:t>
      </w:r>
      <w:r w:rsidR="00375D1D" w:rsidRPr="0087301B">
        <w:t xml:space="preserve"> </w:t>
      </w:r>
      <w:r w:rsidRPr="0087301B">
        <w:t xml:space="preserve">из средств </w:t>
      </w:r>
      <w:hyperlink r:id="rId25" w:history="1">
        <w:r w:rsidRPr="0087301B">
          <w:rPr>
            <w:rStyle w:val="a3"/>
            <w:color w:val="auto"/>
          </w:rPr>
          <w:t xml:space="preserve">резервного фонда </w:t>
        </w:r>
      </w:hyperlink>
      <w:r w:rsidR="00375D1D" w:rsidRPr="0087301B">
        <w:t>ДНП</w:t>
      </w:r>
      <w:r w:rsidRPr="0087301B">
        <w:t xml:space="preserve"> в течение 2 месяцев с даты подачи заявления. После выплаты стоимости доли (выдачи в натуре) </w:t>
      </w:r>
      <w:r w:rsidR="0058026D">
        <w:t xml:space="preserve">дачник </w:t>
      </w:r>
      <w:r w:rsidRPr="0087301B">
        <w:t>лишается права пользоваться объектом (имуществом) общего пользования. Размер выплачиваемой доли в денежном эквиваленте определяется бухгалтерским расчётом с учётом износа объекта (имущества), и других объективных критериев по каждому конкретному объекту (виду имущества).</w:t>
      </w:r>
    </w:p>
    <w:p w:rsidR="00B9368F" w:rsidRPr="0087301B" w:rsidRDefault="00B9368F" w:rsidP="00B9368F">
      <w:pPr>
        <w:pStyle w:val="fon3"/>
      </w:pPr>
      <w:r w:rsidRPr="0087301B">
        <w:rPr>
          <w:u w:val="single"/>
        </w:rPr>
        <w:t xml:space="preserve">4.3 Участие нового </w:t>
      </w:r>
      <w:r w:rsidR="00375D1D" w:rsidRPr="0087301B">
        <w:rPr>
          <w:u w:val="single"/>
        </w:rPr>
        <w:t xml:space="preserve">дачника </w:t>
      </w:r>
      <w:r w:rsidRPr="0087301B">
        <w:rPr>
          <w:u w:val="single"/>
        </w:rPr>
        <w:t xml:space="preserve">в создании инфраструктуры </w:t>
      </w:r>
      <w:r w:rsidR="00375D1D" w:rsidRPr="0087301B">
        <w:rPr>
          <w:u w:val="single"/>
        </w:rPr>
        <w:t>ДНП</w:t>
      </w:r>
      <w:r w:rsidR="00375D1D" w:rsidRPr="0087301B">
        <w:t>.</w:t>
      </w:r>
    </w:p>
    <w:p w:rsidR="00B9368F" w:rsidRPr="0087301B" w:rsidRDefault="00B9368F" w:rsidP="00B9368F">
      <w:pPr>
        <w:pStyle w:val="fon2"/>
      </w:pPr>
      <w:r w:rsidRPr="0087301B">
        <w:t xml:space="preserve">4.3.1 Новый правообладатель </w:t>
      </w:r>
      <w:r w:rsidR="00375D1D" w:rsidRPr="0087301B">
        <w:t xml:space="preserve">дачного </w:t>
      </w:r>
      <w:r w:rsidRPr="0087301B">
        <w:t>земельного участка признаётся участвовавшим в создании объектов инфраструктуры, другого имущества общего пользования и освобождается от уплаты целевых взносов при условии отчуждения ему вместе с участком доли прежнего собственника в составе объектов (имуществе) общего пользования.</w:t>
      </w:r>
    </w:p>
    <w:p w:rsidR="00B9368F" w:rsidRPr="0087301B" w:rsidRDefault="00B9368F" w:rsidP="00B9368F">
      <w:pPr>
        <w:pStyle w:val="fon2"/>
      </w:pPr>
      <w:r w:rsidRPr="0087301B">
        <w:t xml:space="preserve">4.3.2 В случае отсутствия отчуждения новому </w:t>
      </w:r>
      <w:r w:rsidR="00375D1D" w:rsidRPr="0087301B">
        <w:t xml:space="preserve">дачнику </w:t>
      </w:r>
      <w:r w:rsidRPr="0087301B">
        <w:t xml:space="preserve">доли прежнего собственника в составе объектов (имуществе) общего пользования вместе с </w:t>
      </w:r>
      <w:r w:rsidR="00375D1D" w:rsidRPr="0087301B">
        <w:t xml:space="preserve">дачным </w:t>
      </w:r>
      <w:r w:rsidRPr="0087301B">
        <w:t xml:space="preserve">земельным участком, он для получения права пользования такими объектами (имуществом) обязан уплатить в </w:t>
      </w:r>
      <w:r w:rsidR="00375D1D" w:rsidRPr="0087301B">
        <w:rPr>
          <w:rStyle w:val="a4"/>
          <w:b w:val="0"/>
        </w:rPr>
        <w:t>Партнерство</w:t>
      </w:r>
      <w:r w:rsidR="00375D1D" w:rsidRPr="0087301B">
        <w:t xml:space="preserve"> </w:t>
      </w:r>
      <w:r w:rsidRPr="0087301B">
        <w:t xml:space="preserve">целевые взносы в размере выплаченных денежных средств прежнему владельцу участка. Эти целевые средства перераспределяются в </w:t>
      </w:r>
      <w:hyperlink r:id="rId26" w:history="1">
        <w:r w:rsidRPr="0087301B">
          <w:rPr>
            <w:rStyle w:val="a3"/>
            <w:color w:val="auto"/>
          </w:rPr>
          <w:t>резервный фонд</w:t>
        </w:r>
      </w:hyperlink>
      <w:r w:rsidRPr="0087301B">
        <w:t xml:space="preserve"> </w:t>
      </w:r>
      <w:r w:rsidR="00375D1D" w:rsidRPr="0087301B">
        <w:rPr>
          <w:rStyle w:val="a4"/>
          <w:b w:val="0"/>
        </w:rPr>
        <w:t>Партнерств</w:t>
      </w:r>
      <w:r w:rsidRPr="0087301B">
        <w:t>а.</w:t>
      </w:r>
    </w:p>
    <w:p w:rsidR="00B9368F" w:rsidRPr="0087301B" w:rsidRDefault="00B9368F" w:rsidP="00B9368F">
      <w:pPr>
        <w:pStyle w:val="fon2"/>
      </w:pPr>
      <w:r w:rsidRPr="0087301B">
        <w:t xml:space="preserve">4.3.3 С момента приобретения новым правообладателем </w:t>
      </w:r>
      <w:r w:rsidR="00375D1D" w:rsidRPr="0087301B">
        <w:t xml:space="preserve">дачного </w:t>
      </w:r>
      <w:r w:rsidRPr="0087301B">
        <w:t xml:space="preserve">земельного участка права собственности на данный участок и до вступления </w:t>
      </w:r>
      <w:r w:rsidR="00375D1D" w:rsidRPr="0087301B">
        <w:t xml:space="preserve">дачника </w:t>
      </w:r>
      <w:r w:rsidRPr="0087301B">
        <w:t xml:space="preserve">в члены </w:t>
      </w:r>
      <w:r w:rsidR="00375D1D" w:rsidRPr="0087301B">
        <w:rPr>
          <w:rStyle w:val="a4"/>
          <w:b w:val="0"/>
        </w:rPr>
        <w:t>Партнерства</w:t>
      </w:r>
      <w:r w:rsidRPr="0087301B">
        <w:t xml:space="preserve"> он имеет статус </w:t>
      </w:r>
      <w:r w:rsidR="00375D1D" w:rsidRPr="0087301B">
        <w:t>дачника</w:t>
      </w:r>
      <w:r w:rsidRPr="0087301B">
        <w:t xml:space="preserve">, ведущего </w:t>
      </w:r>
      <w:r w:rsidR="00375D1D" w:rsidRPr="0087301B">
        <w:t xml:space="preserve">дачное хозяйство </w:t>
      </w:r>
      <w:r w:rsidRPr="0087301B">
        <w:t xml:space="preserve">в индивидуальном порядке, уплачивающего взносы и платежи согласно положениям Договора о пользовании объектами инфраструктуры и другим имуществом общего пользования </w:t>
      </w:r>
      <w:r w:rsidR="00375D1D" w:rsidRPr="0087301B">
        <w:t>ДНП</w:t>
      </w:r>
      <w:r w:rsidRPr="0087301B">
        <w:t>.</w:t>
      </w:r>
    </w:p>
    <w:p w:rsidR="00B9368F" w:rsidRPr="0087301B" w:rsidRDefault="00B9368F" w:rsidP="00375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3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Глава 5. ПЛАТЕЖИ ЗА КОММУНАЛЬНЫЕ РЕСУРСЫ,</w:t>
      </w:r>
      <w:r w:rsidRPr="00873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ПОСТАВЛЯЕМЫЕ В </w:t>
      </w:r>
      <w:r w:rsidR="00375D1D" w:rsidRPr="00873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РЕСУРСОСНАБЖАЮЩИМИ ОРГАНИЗАЦИЯМИ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В соответствии с договорами, заключёнными между </w:t>
      </w:r>
      <w:r w:rsidR="00375D1D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Партнерством</w:t>
      </w:r>
      <w:r w:rsidR="00375D1D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ресурсоснабжающими организациями, </w:t>
      </w:r>
      <w:r w:rsidR="00375D1D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 «Тихий Луг»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как коллективный потребитель коммунальных ресурсов.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условиям таких договоров </w:t>
      </w:r>
      <w:r w:rsidR="00375D1D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Партнерство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юридическое лицо, оплачивает:</w:t>
      </w:r>
    </w:p>
    <w:p w:rsidR="00B9368F" w:rsidRPr="0087301B" w:rsidRDefault="00B9368F" w:rsidP="00B93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</w:t>
      </w:r>
      <w:r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коммунальный ресурс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объёме, определённом в соответствии с показаниями коллективных приборов учёта на границе балансовой принадлежности по тарифам, установленным соответствующими органами исполнительной власти </w:t>
      </w:r>
      <w:r w:rsidR="00375D1D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области; </w:t>
      </w:r>
    </w:p>
    <w:p w:rsidR="00B9368F" w:rsidRPr="0087301B" w:rsidRDefault="00B9368F" w:rsidP="00B93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услуги ресурсоснабжающих или сетевых компаний, включаемые в тариф; </w:t>
      </w:r>
    </w:p>
    <w:p w:rsidR="00B9368F" w:rsidRPr="0087301B" w:rsidRDefault="00B9368F" w:rsidP="00B93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потери коммунальных ресурсов, возникающие при передаче ресурсов по внешним (по отношению к </w:t>
      </w:r>
      <w:r w:rsidR="00375D1D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Партнерству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сетям, включаемые в тариф. 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В целях возмещения затрат, образующихся при выполнении обязательств перед ресурсоснабжающими организациями, </w:t>
      </w:r>
      <w:r w:rsidR="00375D1D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Партнерство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гражданами, имеющими </w:t>
      </w:r>
      <w:r w:rsidR="0058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дачные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в границах</w:t>
      </w:r>
      <w:r w:rsidR="0058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собственности или другом вещном праве, и потребляющими коммунальные ресурсы, договоры о </w:t>
      </w:r>
      <w:r w:rsidRPr="005F3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возмещении затрат</w:t>
      </w:r>
      <w:r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D1D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Партнерства</w:t>
      </w:r>
      <w:r w:rsidR="00375D1D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потребляемый ресурс. Согласно условиям данных договоров </w:t>
      </w:r>
      <w:r w:rsidR="00375D1D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дачники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оплачивают </w:t>
      </w:r>
      <w:r w:rsidR="00375D1D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у:</w:t>
      </w:r>
    </w:p>
    <w:p w:rsidR="00B9368F" w:rsidRPr="0087301B" w:rsidRDefault="00B9368F" w:rsidP="00B93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и потреблённый ресурс - в объёме, определённом в соответствии с показаниями индивидуального прибора учёта на границе балансовой принадлежности по тарифам, установленным соответствующими органами исполнительной власти </w:t>
      </w:r>
      <w:r w:rsidR="00375D1D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области; </w:t>
      </w:r>
    </w:p>
    <w:p w:rsidR="00B9368F" w:rsidRPr="0087301B" w:rsidRDefault="00B9368F" w:rsidP="00B93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содержание внутренних сетей </w:t>
      </w:r>
      <w:r w:rsidR="00375D1D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Партнерства</w:t>
      </w:r>
      <w:r w:rsidR="00375D1D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(эксплуатация сети и оборудования; работа, обучение, аттестация персонала; обеспечение безопасности; ремонт; технологические потери ресурсов при их передаче по внутренним сетям </w:t>
      </w:r>
      <w:r w:rsidR="00375D1D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коллективных приборов учёта до индивидуальных приборов учёта потребителей и др.); </w:t>
      </w:r>
    </w:p>
    <w:p w:rsidR="00B9368F" w:rsidRPr="0087301B" w:rsidRDefault="00B9368F" w:rsidP="00B93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и потреблённый коммунальный ресурс для общих нужд </w:t>
      </w:r>
      <w:r w:rsidR="00375D1D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68F" w:rsidRPr="0087301B" w:rsidRDefault="00B9368F" w:rsidP="00B93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компенсационный платёж (при необходимости) для погашения разницы между показаниями общих приборов учёта и суммой показаний всех индивидуальных приборов учёта садоводов. 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Оплата </w:t>
      </w:r>
      <w:r w:rsidR="00375D1D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дачниками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ресурсов производится в следующем порядке:</w:t>
      </w:r>
    </w:p>
    <w:p w:rsidR="00B9368F" w:rsidRPr="0087301B" w:rsidRDefault="00B9368F" w:rsidP="00B9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потреблённый коммунальный ресурс - ежемесячно </w:t>
      </w:r>
      <w:r w:rsidR="00D7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580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="00D7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расчетного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 w:rsidR="00D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внесения соответствующей суммы, определённой согласно показаниям индивидуального прибора учёта, на расчётный счёт </w:t>
      </w:r>
      <w:r w:rsidR="002B54F9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Партнерства</w:t>
      </w:r>
      <w:r w:rsidR="002B54F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тарифам, установленным соответствующими органами исполнительной власти </w:t>
      </w:r>
      <w:r w:rsidR="002B54F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368F" w:rsidRPr="00B02C61" w:rsidRDefault="00B9368F" w:rsidP="00B9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потреблённый коммунальный ресурс на общие нужды </w:t>
      </w:r>
      <w:r w:rsidR="002B54F9" w:rsidRPr="0087301B">
        <w:rPr>
          <w:rStyle w:val="a4"/>
          <w:rFonts w:ascii="Times New Roman" w:hAnsi="Times New Roman" w:cs="Times New Roman"/>
          <w:b w:val="0"/>
          <w:sz w:val="24"/>
          <w:szCs w:val="24"/>
        </w:rPr>
        <w:t>Партнерства</w:t>
      </w:r>
      <w:r w:rsidR="002B54F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компенсационный платёж в составе </w:t>
      </w:r>
      <w:r w:rsidRPr="00B02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членских или возместительных взносов</w:t>
      </w:r>
      <w:r w:rsidRPr="00B02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для членов </w:t>
      </w:r>
      <w:r w:rsidR="002B54F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B54F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ведущих </w:t>
      </w:r>
      <w:r w:rsidR="002B54F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хозяйство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индивидуальном порядке, в сроки определённые Главой 6 </w:t>
      </w:r>
      <w:r w:rsidR="002B54F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 - </w:t>
      </w:r>
      <w:r w:rsidRPr="00B02C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27" w:history="1">
        <w:r w:rsidRPr="00B02C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Порядок уплаты платежей в </w:t>
        </w:r>
      </w:hyperlink>
      <w:r w:rsidR="002B54F9" w:rsidRPr="00B02C61">
        <w:rPr>
          <w:rFonts w:ascii="Times New Roman" w:hAnsi="Times New Roman" w:cs="Times New Roman"/>
          <w:sz w:val="24"/>
          <w:szCs w:val="24"/>
        </w:rPr>
        <w:t>ДНП</w:t>
      </w:r>
      <w:r w:rsidRPr="00B0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B9368F" w:rsidRPr="0087301B" w:rsidRDefault="00B9368F" w:rsidP="00D7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743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от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дачников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на возмещение затрат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потреблённые коммунальные ресурсы не распределяются в денежные фонды </w:t>
      </w:r>
      <w:r w:rsidR="00B02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подлежат к оплате ресурсоснабжающим организациям</w:t>
      </w:r>
      <w:r w:rsidR="00D74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Тарифы и условия оплаты потребляемых коммунальных ресурсов являются едиными для членов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ведущих индивидуальн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дачное хозяйство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Дачник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ежемесячно снимать показания индивидуального прибора учёта и вносить данные в расчётные книжки, выдаваемые правлением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5.8 В случае, если основанием для расчёта платежа за потреблённый коммунальный ресурс являются данные индивидуального прибора учёта, то в квитанции на оплату этого ресурса в обязательном порядке должны быть включены сведения об объеме ресурса, за который производится оплата</w:t>
      </w:r>
      <w:r w:rsidR="00D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 участка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 Затраты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управляющей компании, на содержание внутренних сетей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дачниками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в составе членских или возместительных взносов,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установленных для членов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ведущих </w:t>
      </w:r>
      <w:r w:rsidR="005E6509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хозяйство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порядке, в сроки определённые Главой 6 Положения.</w:t>
      </w:r>
    </w:p>
    <w:p w:rsidR="00B9368F" w:rsidRPr="0087301B" w:rsidRDefault="00B9368F" w:rsidP="005E6509">
      <w:pPr>
        <w:pStyle w:val="fon3"/>
        <w:jc w:val="center"/>
        <w:rPr>
          <w:b/>
          <w:u w:val="single"/>
        </w:rPr>
      </w:pPr>
      <w:r w:rsidRPr="0087301B">
        <w:rPr>
          <w:b/>
          <w:u w:val="single"/>
        </w:rPr>
        <w:t xml:space="preserve">Глава 6. ПОРЯДОК УПЛАТЫ ПЛАТЕЖЕЙ В </w:t>
      </w:r>
      <w:r w:rsidR="005E6509" w:rsidRPr="0087301B">
        <w:rPr>
          <w:b/>
          <w:u w:val="single"/>
        </w:rPr>
        <w:t>ДНП</w:t>
      </w:r>
    </w:p>
    <w:p w:rsidR="00B9368F" w:rsidRPr="0087301B" w:rsidRDefault="00B9368F" w:rsidP="00B9368F">
      <w:pPr>
        <w:pStyle w:val="fon2"/>
      </w:pPr>
      <w:r w:rsidRPr="0087301B">
        <w:t xml:space="preserve">6.1 Члены </w:t>
      </w:r>
      <w:r w:rsidR="009370DE" w:rsidRPr="0087301B">
        <w:t xml:space="preserve">ДНП </w:t>
      </w:r>
      <w:r w:rsidRPr="0087301B">
        <w:t xml:space="preserve">и </w:t>
      </w:r>
      <w:r w:rsidR="009370DE" w:rsidRPr="0087301B">
        <w:t>дачники</w:t>
      </w:r>
      <w:r w:rsidRPr="0087301B">
        <w:t xml:space="preserve">, ведущие </w:t>
      </w:r>
      <w:r w:rsidR="009370DE" w:rsidRPr="0087301B">
        <w:t xml:space="preserve">дачное хозяйство </w:t>
      </w:r>
      <w:r w:rsidRPr="0087301B">
        <w:t xml:space="preserve">в индивидуальном порядке, производят предусмотренные настоящим Положением, </w:t>
      </w:r>
      <w:hyperlink r:id="rId28" w:history="1">
        <w:r w:rsidRPr="00622199">
          <w:rPr>
            <w:rStyle w:val="a3"/>
            <w:color w:val="auto"/>
            <w:u w:val="none"/>
          </w:rPr>
          <w:t xml:space="preserve">Уставом </w:t>
        </w:r>
      </w:hyperlink>
      <w:r w:rsidR="009370DE" w:rsidRPr="00622199">
        <w:t>Д</w:t>
      </w:r>
      <w:r w:rsidR="009370DE" w:rsidRPr="0087301B">
        <w:t>НП «Тихий Луг»</w:t>
      </w:r>
      <w:r w:rsidRPr="0087301B">
        <w:t xml:space="preserve">, решениями общих собраний, индивидуальными договорами, законодательством </w:t>
      </w:r>
      <w:r w:rsidRPr="00622199">
        <w:rPr>
          <w:rStyle w:val="a4"/>
          <w:b w:val="0"/>
        </w:rPr>
        <w:t xml:space="preserve">денежные платежи в </w:t>
      </w:r>
      <w:r w:rsidR="009370DE" w:rsidRPr="00622199">
        <w:rPr>
          <w:rStyle w:val="a4"/>
          <w:b w:val="0"/>
        </w:rPr>
        <w:t>ДНП</w:t>
      </w:r>
      <w:r w:rsidR="009370DE" w:rsidRPr="0087301B">
        <w:rPr>
          <w:rStyle w:val="a4"/>
        </w:rPr>
        <w:t xml:space="preserve"> </w:t>
      </w:r>
      <w:r w:rsidRPr="0087301B">
        <w:t xml:space="preserve">путём перечисления денежных средств на расчётный счёт </w:t>
      </w:r>
      <w:r w:rsidR="009370DE" w:rsidRPr="0087301B">
        <w:t>Партнерства</w:t>
      </w:r>
      <w:r w:rsidRPr="0087301B">
        <w:t>. Датой оплаты считается дата зачисления денежных средств</w:t>
      </w:r>
      <w:r w:rsidR="009370DE" w:rsidRPr="0087301B">
        <w:t xml:space="preserve"> на расчетный счет Партнерства</w:t>
      </w:r>
      <w:r w:rsidR="00622199">
        <w:t>.</w:t>
      </w:r>
      <w:r w:rsidRPr="0087301B">
        <w:t xml:space="preserve"> </w:t>
      </w:r>
    </w:p>
    <w:p w:rsidR="00B9368F" w:rsidRPr="0087301B" w:rsidRDefault="00B9368F" w:rsidP="009370DE">
      <w:pPr>
        <w:widowControl w:val="0"/>
        <w:adjustRightInd w:val="0"/>
        <w:jc w:val="both"/>
      </w:pPr>
      <w:r w:rsidRPr="0087301B">
        <w:rPr>
          <w:rFonts w:ascii="Times New Roman" w:hAnsi="Times New Roman" w:cs="Times New Roman"/>
          <w:sz w:val="24"/>
          <w:szCs w:val="24"/>
        </w:rPr>
        <w:t xml:space="preserve">6.2 Членские и возместительные взносы уплачиваются членами </w:t>
      </w:r>
      <w:r w:rsidR="009370D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="009370DE" w:rsidRPr="0087301B">
        <w:rPr>
          <w:rFonts w:ascii="Times New Roman" w:hAnsi="Times New Roman" w:cs="Times New Roman"/>
          <w:sz w:val="24"/>
          <w:szCs w:val="24"/>
        </w:rPr>
        <w:t xml:space="preserve"> </w:t>
      </w:r>
      <w:r w:rsidRPr="0087301B">
        <w:rPr>
          <w:rFonts w:ascii="Times New Roman" w:hAnsi="Times New Roman" w:cs="Times New Roman"/>
          <w:sz w:val="24"/>
          <w:szCs w:val="24"/>
        </w:rPr>
        <w:t xml:space="preserve">и </w:t>
      </w:r>
      <w:r w:rsidR="009370DE" w:rsidRPr="0087301B">
        <w:rPr>
          <w:rFonts w:ascii="Times New Roman" w:hAnsi="Times New Roman" w:cs="Times New Roman"/>
          <w:sz w:val="24"/>
          <w:szCs w:val="24"/>
        </w:rPr>
        <w:t>дачниками, ведущими индивидуальное дачное хозяйство</w:t>
      </w:r>
      <w:r w:rsidRPr="0087301B">
        <w:rPr>
          <w:rFonts w:ascii="Times New Roman" w:hAnsi="Times New Roman" w:cs="Times New Roman"/>
          <w:sz w:val="24"/>
          <w:szCs w:val="24"/>
        </w:rPr>
        <w:t xml:space="preserve">, соответственно, </w:t>
      </w:r>
      <w:r w:rsidR="00FD3DF1">
        <w:rPr>
          <w:rFonts w:ascii="Times New Roman" w:hAnsi="Times New Roman" w:cs="Times New Roman"/>
          <w:sz w:val="24"/>
          <w:szCs w:val="24"/>
        </w:rPr>
        <w:t xml:space="preserve">не реже одно раза в месяц </w:t>
      </w:r>
      <w:r w:rsidR="009370DE" w:rsidRPr="0087301B">
        <w:rPr>
          <w:rFonts w:ascii="Times New Roman" w:eastAsia="Calibri" w:hAnsi="Times New Roman" w:cs="Times New Roman"/>
          <w:sz w:val="24"/>
          <w:szCs w:val="24"/>
        </w:rPr>
        <w:t xml:space="preserve">в срок не позднее </w:t>
      </w:r>
      <w:r w:rsidR="00FD3DF1">
        <w:rPr>
          <w:rFonts w:ascii="Times New Roman" w:eastAsia="Calibri" w:hAnsi="Times New Roman" w:cs="Times New Roman"/>
          <w:sz w:val="24"/>
          <w:szCs w:val="24"/>
        </w:rPr>
        <w:t>25</w:t>
      </w:r>
      <w:r w:rsidR="009370DE" w:rsidRPr="0087301B">
        <w:rPr>
          <w:rFonts w:ascii="Times New Roman" w:eastAsia="Calibri" w:hAnsi="Times New Roman" w:cs="Times New Roman"/>
          <w:sz w:val="24"/>
          <w:szCs w:val="24"/>
        </w:rPr>
        <w:t xml:space="preserve"> числа </w:t>
      </w:r>
      <w:r w:rsidR="00D743FF">
        <w:rPr>
          <w:rFonts w:ascii="Times New Roman" w:eastAsia="Calibri" w:hAnsi="Times New Roman" w:cs="Times New Roman"/>
          <w:sz w:val="24"/>
          <w:szCs w:val="24"/>
        </w:rPr>
        <w:t xml:space="preserve">каждого </w:t>
      </w:r>
      <w:r w:rsidR="009370DE" w:rsidRPr="0087301B">
        <w:rPr>
          <w:rFonts w:ascii="Times New Roman" w:eastAsia="Calibri" w:hAnsi="Times New Roman" w:cs="Times New Roman"/>
          <w:sz w:val="24"/>
          <w:szCs w:val="24"/>
        </w:rPr>
        <w:t>месяца</w:t>
      </w:r>
      <w:r w:rsidR="00FD3DF1">
        <w:rPr>
          <w:rFonts w:ascii="Times New Roman" w:eastAsia="Calibri" w:hAnsi="Times New Roman" w:cs="Times New Roman"/>
          <w:sz w:val="24"/>
          <w:szCs w:val="24"/>
        </w:rPr>
        <w:t xml:space="preserve"> за предыдущий месяц.</w:t>
      </w:r>
    </w:p>
    <w:p w:rsidR="00B9368F" w:rsidRPr="0087301B" w:rsidRDefault="00B9368F" w:rsidP="00B9368F">
      <w:pPr>
        <w:pStyle w:val="fon2"/>
      </w:pPr>
      <w:r w:rsidRPr="0087301B">
        <w:t xml:space="preserve">6.3 Целевые взносы </w:t>
      </w:r>
      <w:r w:rsidR="00937300">
        <w:t xml:space="preserve">дачников </w:t>
      </w:r>
      <w:r w:rsidRPr="0087301B">
        <w:t xml:space="preserve">уплачиваются в соответствии со сроками, </w:t>
      </w:r>
      <w:r w:rsidR="009370DE" w:rsidRPr="0087301B">
        <w:t>у</w:t>
      </w:r>
      <w:r w:rsidRPr="0087301B">
        <w:t xml:space="preserve">становленными решениями общих собраний </w:t>
      </w:r>
      <w:r w:rsidR="009370DE" w:rsidRPr="0087301B">
        <w:t>Партнерства</w:t>
      </w:r>
      <w:r w:rsidRPr="0087301B">
        <w:t>.</w:t>
      </w:r>
    </w:p>
    <w:p w:rsidR="00B9368F" w:rsidRPr="0087301B" w:rsidRDefault="00B9368F" w:rsidP="00B9368F">
      <w:pPr>
        <w:pStyle w:val="fon2"/>
      </w:pPr>
      <w:r w:rsidRPr="0087301B">
        <w:t xml:space="preserve">6.4 В случае просрочки оплаты любого из денежных платежей в </w:t>
      </w:r>
      <w:r w:rsidR="009370DE" w:rsidRPr="0087301B">
        <w:t>ДНП</w:t>
      </w:r>
      <w:r w:rsidRPr="0087301B">
        <w:t xml:space="preserve">, предусмотренных данным Положением, </w:t>
      </w:r>
      <w:r w:rsidR="009370DE" w:rsidRPr="0087301B">
        <w:t xml:space="preserve">дачники </w:t>
      </w:r>
      <w:r w:rsidRPr="0087301B">
        <w:t xml:space="preserve">выплачивают пени в размере, установленном </w:t>
      </w:r>
      <w:r w:rsidRPr="0087301B">
        <w:rPr>
          <w:rStyle w:val="a4"/>
        </w:rPr>
        <w:t xml:space="preserve">Уставом </w:t>
      </w:r>
      <w:r w:rsidR="00D743FF" w:rsidRPr="00D743FF">
        <w:rPr>
          <w:rStyle w:val="a4"/>
          <w:b w:val="0"/>
        </w:rPr>
        <w:t>Партнерства</w:t>
      </w:r>
      <w:r w:rsidRPr="0087301B">
        <w:t>.</w:t>
      </w:r>
    </w:p>
    <w:p w:rsidR="00B9368F" w:rsidRPr="0087301B" w:rsidRDefault="00B9368F" w:rsidP="00B9368F">
      <w:pPr>
        <w:pStyle w:val="fon2"/>
      </w:pPr>
      <w:r w:rsidRPr="0087301B">
        <w:t xml:space="preserve">6.5 При систематической неуплате взносов и иных обязательных денежных платежей согласно требованиям п. 6.1 Положения правление </w:t>
      </w:r>
      <w:r w:rsidR="009370DE" w:rsidRPr="0087301B">
        <w:t xml:space="preserve">Партнерства </w:t>
      </w:r>
      <w:r w:rsidRPr="0087301B">
        <w:t xml:space="preserve">принимает к неплательщику все возможные меры воздействия, </w:t>
      </w:r>
      <w:r w:rsidR="005600AA" w:rsidRPr="0087301B">
        <w:t>предусмотренные действующим законодательством</w:t>
      </w:r>
      <w:r w:rsidR="00D743FF">
        <w:t xml:space="preserve"> и</w:t>
      </w:r>
      <w:r w:rsidR="005600AA" w:rsidRPr="0087301B">
        <w:t xml:space="preserve"> Уставом </w:t>
      </w:r>
      <w:r w:rsidR="00D743FF">
        <w:t>Партнерства</w:t>
      </w:r>
      <w:r w:rsidR="005600AA" w:rsidRPr="0087301B">
        <w:t xml:space="preserve">. Такими мерами воздействия со стороны Партнерства могут быть: предупреждение, уведомление, акт о нарушениях Устава, законодательства; вызов члена ДНП для рассмотрения нарушений на заседание правления или комиссии по контролю за соблюдением законодательства, </w:t>
      </w:r>
      <w:r w:rsidRPr="0087301B">
        <w:t>включая обращение в суд.</w:t>
      </w:r>
    </w:p>
    <w:p w:rsidR="00B9368F" w:rsidRPr="0087301B" w:rsidRDefault="00B9368F" w:rsidP="00560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3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Глава 7. ЭКСПЛУАТАЦИОННЫЙ, СПЕЦИАЛЬНЫЙ,</w:t>
      </w:r>
      <w:r w:rsidRPr="00873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ЦЕЛЕВОЙ, РЕЗЕРВНЫЙ ФОНДЫ В </w:t>
      </w:r>
      <w:r w:rsidR="005600AA" w:rsidRPr="00873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ДНП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Эксплуатационный, целевой, специальный, резервный фонды </w:t>
      </w:r>
      <w:r w:rsidR="005600A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считаются созданными с даты утверждения Положения общим собранием членов </w:t>
      </w:r>
      <w:r w:rsidR="005600A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Эксплуатационный фонд </w:t>
      </w:r>
      <w:r w:rsidR="005600A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</w:p>
    <w:p w:rsidR="00B9368F" w:rsidRPr="00622199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 Эксплуатационный фонд формируется </w:t>
      </w:r>
      <w:r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22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членских, возместительных взносов</w:t>
      </w:r>
      <w:r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поступающих от членов </w:t>
      </w:r>
      <w:r w:rsidR="00DF4E9A"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4E9A"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ведущих индивидуальную </w:t>
      </w:r>
      <w:r w:rsidR="00DF4E9A"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дачную </w:t>
      </w:r>
      <w:r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соответственно, а также компенсационных платежей (по необходимости) за потребляемые коммунальные ресурсы (п. 5.2 Положения).</w:t>
      </w:r>
    </w:p>
    <w:p w:rsidR="00B9368F" w:rsidRPr="00622199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 Средства эксплуатационного фонда направляются на обеспечение нормальной жизнедеятельности </w:t>
      </w:r>
      <w:r w:rsidR="00DF4E9A"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на </w:t>
      </w:r>
      <w:r w:rsidRPr="00622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всей инфраструктуры </w:t>
      </w:r>
      <w:r w:rsidR="00DF4E9A" w:rsidRPr="00622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ДНП</w:t>
      </w:r>
      <w:r w:rsidRP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 К </w:t>
      </w:r>
      <w:hyperlink r:id="rId29" w:history="1">
        <w:r w:rsidRPr="008730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инфраструктуре </w:t>
        </w:r>
      </w:hyperlink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общего пользования в границах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ДНП «Тихий Луг»;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улицы, проезды, проходы от границ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границ индивидуальных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дачных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участков; 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электропередач вместе с электрооборудованием от границ балансовой принадлежности между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энергоснабжающей организацией до границ балансовой принадлежности между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садоводами - потребителями электроэнергии; 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речка и мосты в границах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забор вдоль границы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сооружения, оборудование, созданные для обслуживания объектов (имущества) общего пользования, обеспечения безопасности; 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сооружения, оборудование, находящееся внутри индивидуальных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дачных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и обслуживающие более одного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дачного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объекты в границах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предназначенные для обслуживания членов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ведущих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хозяйство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индивидуальном порядке, отчуждение и передача прав пользования которыми могут привести к ущемлению прав и интересов </w:t>
      </w:r>
      <w:r w:rsidR="00DF4E9A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коллективной безопасности, в т.ч. пожарной, санитарной, экологической;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объектов (имущества) общего пользования, улиц, проездов, проходов, речки, мостов;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земли общего пользования, включая участки с элементами благоустройства;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техническое обслуживание, текущие и капитальные ремонты, периодические испытания установок, оборудования, линий, обучение и аттестация персонала, содержание персонала, обслуживающего линии и установки;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сохранности имущества в границах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платежи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юридического лица;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членов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в органах управления и контроля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лиц, привлекаемых по трудовым (согласно организационно-штатному расписанию) и гражданско-правовым договорам для решения общих задач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нормальной деятельности органов управления, включая общее собрание, почтовые, представительские, канцелярские, транспортные, коммунальные расходы, услуги телефонной и др. видов связи, расходные материалы на оргтехнику и др. текущие расходы;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68F" w:rsidRPr="0087301B" w:rsidRDefault="00B9368F" w:rsidP="00B9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консультационные услуги.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инфраструктуру </w:t>
      </w:r>
      <w:r w:rsid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и другие элементы, системы и службы не указанные в настоящем Положении.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 Правление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превышать затраты по отдельным расходным статьям приходно-расходной сметы за счёт средств эксплуатационного фонда, не превышая при этом суммарных затрат, предусмотренных такой сметой из средств эксплуатационного фонда.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Целевой фонд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7.3.1 Целевой фонд формируется за счёт</w:t>
      </w:r>
      <w:r w:rsidRPr="0087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взносов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ведущих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хозяйство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порядке.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Целевые взносы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ведущими </w:t>
      </w:r>
      <w:r w:rsidR="00C15843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хозяйство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порядке, при невозможности отказа от пользования создаваемым объектом (имуществом) общего пользования в последующем, сдаются в обязательном порядке.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 Средства целевого фонда расходуются в соответствии с утверждённой общим собранием членов </w:t>
      </w:r>
      <w:r w:rsidR="00187BE7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приходно-расходной сметой</w:t>
      </w:r>
      <w:r w:rsidR="00622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7.3.3 Средства целевого фонда могут быть использованы, в том числе, на решение следующих задач:</w:t>
      </w:r>
    </w:p>
    <w:p w:rsidR="00B9368F" w:rsidRPr="0087301B" w:rsidRDefault="00B9368F" w:rsidP="00B93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приобретение объектов (имущества) общего пользования, принадлежащего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дачникам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проектирование, исполнение функций заказчика, оформление прав на созданные объекты (имущество); </w:t>
      </w:r>
    </w:p>
    <w:p w:rsidR="00B9368F" w:rsidRPr="0087301B" w:rsidRDefault="00B9368F" w:rsidP="00B93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реконструкция улиц, проездов, проходов в границах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368F" w:rsidRPr="0087301B" w:rsidRDefault="00B9368F" w:rsidP="00B93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модернизация, реконструкция зданий и сооружений, являющихся общей долевой собственностью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368F" w:rsidRPr="0087301B" w:rsidRDefault="00B9368F" w:rsidP="00B936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модернизация, реконструкция инженерных сетей и систем, являющихся общей долевой собственностью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целевого фонда не могут быть перераспределены на другие задачи, а также на создание (приобретение) модернизацию, реконструкцию объектов (имущества) общего пользования, принадлежащего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юридическому лицу.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 Правление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увеличить затраты по отдельным направлениям расходования целевых средств фонда, не превышая при этом суммарных средств фонда в текущем отчётном периоде (году).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Специальный фонд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 Специальный фонд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за счёт:</w:t>
      </w:r>
    </w:p>
    <w:p w:rsidR="00B9368F" w:rsidRPr="0087301B" w:rsidRDefault="00B9368F" w:rsidP="00B93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вступительных взносов новых членов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368F" w:rsidRPr="0087301B" w:rsidRDefault="00B9368F" w:rsidP="00B93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членских взносов членов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68F" w:rsidRPr="0087301B" w:rsidRDefault="00B9368F" w:rsidP="00B93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возместительных взносов,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дачников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ведущих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хозяйство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порядке;</w:t>
      </w:r>
    </w:p>
    <w:p w:rsidR="00B9368F" w:rsidRPr="0087301B" w:rsidRDefault="00B9368F" w:rsidP="00B93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хозяйственной, инвестиционной, финансовой, консультационной деятельности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368F" w:rsidRPr="0087301B" w:rsidRDefault="00B9368F" w:rsidP="00B93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направляемых </w:t>
      </w:r>
      <w:r w:rsidR="009C32E1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ДНП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36, 38 ФЗ-66 от 15.04.1998 г. "О садоводческих, огороднических и дачных некоммерческих объединениях граждан";</w:t>
      </w:r>
    </w:p>
    <w:p w:rsidR="00B9368F" w:rsidRPr="0087301B" w:rsidRDefault="00B9368F" w:rsidP="00B936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благотворительных взносов граждан, юридических лиц.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7.4.2 Средства специального фонда расходуются в соответствии с утверждённой общим собранием приходно-расходной сметой на создание, приобретение, модернизацию, реконструкцию объектов (имущества) общего пользования, принадлежащих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Партнерству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юридическому лицу, а также на другие цели, предусмотренные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ДНП «Тихий Луг».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7.4.3 Средства специального фонда могут по решению общего собрания перераспределяться в экплуатационный, резервный фонды.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7.4.4 Объекты (имущество) общего пользования, созданные за счёт средств специального фонда являются собственностью </w:t>
      </w:r>
      <w:r w:rsidR="00D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Партнерства,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юридического лица.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 Резервный фонд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7.5.1 Резерный фонд СНТ формируется за счёт:</w:t>
      </w:r>
    </w:p>
    <w:p w:rsidR="00B9368F" w:rsidRPr="0087301B" w:rsidRDefault="00B9368F" w:rsidP="00B93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отчислений от общей суммы уплаченных членских и возместительных взносов садоводов, поступивших в течение квартала; </w:t>
      </w:r>
    </w:p>
    <w:p w:rsidR="00B9368F" w:rsidRPr="0087301B" w:rsidRDefault="00B9368F" w:rsidP="00B93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отчисления от прибыли, образующейся от хозяйственной деятельности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68F" w:rsidRPr="0087301B" w:rsidRDefault="00B9368F" w:rsidP="00B93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за просрочку членских, возместительных взносов, коммунальных и других обязательных платежей, поступающих от садоводов.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не должен превышать суммы 1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0 МРОТ, установленной в РФ.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7.5.2 Средства резервного фонда расходуются на следующие цели:</w:t>
      </w:r>
    </w:p>
    <w:p w:rsidR="00B9368F" w:rsidRPr="0087301B" w:rsidRDefault="00B9368F" w:rsidP="00B93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покрытия непредвиденных расходов, потерь и убытков, образующихся в результате хозяйственной деятельности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368F" w:rsidRPr="0087301B" w:rsidRDefault="00B9368F" w:rsidP="00B93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аварийных ситуаций на объектах (имуществе) общего пользования вне зависимости от формы собственности (принадлежности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дачникам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Партнерству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9368F" w:rsidRPr="0087301B" w:rsidRDefault="00B9368F" w:rsidP="00B936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дачникам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отчуждающим участок, стоимости их доли в общем объекте (имуществе) согласно п. 4.2.4 Положения.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7.5.3 Денежные средства резервного фонда могут перераспределяться в эксплуатационный фонд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правления с последующим утверждением решением общего собрания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B9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7.5.4 Расходование денежных средств резервного фонда во всех случаях допускается по решению правления с последующим обязательным утверждением решением общего собрания членов </w:t>
      </w:r>
      <w:r w:rsidR="00EF5EBE"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87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8F" w:rsidRPr="0087301B" w:rsidRDefault="00B9368F" w:rsidP="00EF5EBE">
      <w:pPr>
        <w:pStyle w:val="fon3"/>
        <w:jc w:val="center"/>
        <w:rPr>
          <w:b/>
          <w:u w:val="single"/>
        </w:rPr>
      </w:pPr>
      <w:r w:rsidRPr="0087301B">
        <w:rPr>
          <w:b/>
          <w:u w:val="single"/>
        </w:rPr>
        <w:t>Глава 8. ПРОЧИЕ ПОЛОЖЕНИЯ</w:t>
      </w:r>
    </w:p>
    <w:p w:rsidR="00B9368F" w:rsidRPr="007D1885" w:rsidRDefault="00B9368F" w:rsidP="00B9368F">
      <w:pPr>
        <w:pStyle w:val="fon2"/>
      </w:pPr>
      <w:r w:rsidRPr="0087301B">
        <w:t xml:space="preserve">8.1 Неиспользование </w:t>
      </w:r>
      <w:r w:rsidR="00EF5EBE" w:rsidRPr="0087301B">
        <w:t xml:space="preserve">дачником дачного </w:t>
      </w:r>
      <w:r w:rsidRPr="0087301B">
        <w:t xml:space="preserve">земельного участка по прямому назначению либо отказ от пользования объектами (имуществом) общего пользования и коммунальными ресурсами не является основанием для освобождения </w:t>
      </w:r>
      <w:r w:rsidR="00EF5EBE" w:rsidRPr="0087301B">
        <w:t xml:space="preserve">дачника </w:t>
      </w:r>
      <w:r w:rsidRPr="0087301B">
        <w:t xml:space="preserve">полностью или частично от исполнения обязательств </w:t>
      </w:r>
      <w:r w:rsidRPr="007D1885">
        <w:t xml:space="preserve">по </w:t>
      </w:r>
      <w:r w:rsidRPr="007D1885">
        <w:rPr>
          <w:rStyle w:val="a4"/>
          <w:b w:val="0"/>
        </w:rPr>
        <w:t>уплате взносов</w:t>
      </w:r>
      <w:r w:rsidRPr="007D1885">
        <w:t xml:space="preserve"> и других обязательных платежей, предусмотренных Положением.</w:t>
      </w:r>
    </w:p>
    <w:p w:rsidR="00B9368F" w:rsidRPr="0087301B" w:rsidRDefault="00B9368F" w:rsidP="00B9368F">
      <w:pPr>
        <w:pStyle w:val="fon2"/>
      </w:pPr>
      <w:r w:rsidRPr="007D1885">
        <w:t xml:space="preserve">8.2 </w:t>
      </w:r>
      <w:r w:rsidR="00EF5EBE" w:rsidRPr="007D1885">
        <w:t xml:space="preserve">Дачник </w:t>
      </w:r>
      <w:r w:rsidRPr="007D1885">
        <w:t xml:space="preserve">обязан своевременно доводить до сведения </w:t>
      </w:r>
      <w:r w:rsidRPr="007D1885">
        <w:rPr>
          <w:rStyle w:val="a4"/>
          <w:b w:val="0"/>
        </w:rPr>
        <w:t xml:space="preserve">правления </w:t>
      </w:r>
      <w:r w:rsidR="00EF5EBE" w:rsidRPr="007D1885">
        <w:rPr>
          <w:rStyle w:val="a4"/>
          <w:b w:val="0"/>
        </w:rPr>
        <w:t>ДНП</w:t>
      </w:r>
      <w:r w:rsidR="00EF5EBE" w:rsidRPr="007D1885">
        <w:rPr>
          <w:rStyle w:val="a4"/>
        </w:rPr>
        <w:t xml:space="preserve"> </w:t>
      </w:r>
      <w:r w:rsidRPr="007D1885">
        <w:t>возможные</w:t>
      </w:r>
      <w:r w:rsidRPr="0087301B">
        <w:t xml:space="preserve"> способы связи с ним (телефон, мобильный телефон, </w:t>
      </w:r>
      <w:r w:rsidR="00D743FF">
        <w:t>электронная почта</w:t>
      </w:r>
      <w:r w:rsidRPr="0087301B">
        <w:t xml:space="preserve">, адрес места проживания и др.) При изменении персональных данных, способов связи </w:t>
      </w:r>
      <w:r w:rsidR="00EF5EBE" w:rsidRPr="0087301B">
        <w:t xml:space="preserve">дачник </w:t>
      </w:r>
      <w:r w:rsidRPr="0087301B">
        <w:t xml:space="preserve">должен сообщить об этом в правление </w:t>
      </w:r>
      <w:r w:rsidR="00EF5EBE" w:rsidRPr="0087301B">
        <w:t xml:space="preserve">ДНП </w:t>
      </w:r>
      <w:r w:rsidRPr="0087301B">
        <w:t>в течение 14 дней с момента изменения таких данных.</w:t>
      </w:r>
    </w:p>
    <w:p w:rsidR="00B9368F" w:rsidRDefault="00B9368F" w:rsidP="00D84625">
      <w:pPr>
        <w:pStyle w:val="fon2"/>
      </w:pPr>
      <w:r w:rsidRPr="0087301B">
        <w:t xml:space="preserve">8.3 При возникновении разночтений в трактовке пунктов настоящего Положения </w:t>
      </w:r>
      <w:r w:rsidR="00EF5EBE" w:rsidRPr="0087301B">
        <w:t xml:space="preserve">дачники </w:t>
      </w:r>
      <w:r w:rsidRPr="0087301B">
        <w:t xml:space="preserve">и органы управления </w:t>
      </w:r>
      <w:r w:rsidR="00EF5EBE" w:rsidRPr="0087301B">
        <w:t xml:space="preserve">ДНП </w:t>
      </w:r>
      <w:r w:rsidRPr="0087301B">
        <w:t xml:space="preserve">будут руководствоваться </w:t>
      </w:r>
      <w:r w:rsidR="00EF5EBE" w:rsidRPr="0087301B">
        <w:t xml:space="preserve">Уставом </w:t>
      </w:r>
      <w:r w:rsidR="00D743FF">
        <w:t>Партнерства</w:t>
      </w:r>
      <w:r w:rsidRPr="0087301B">
        <w:t xml:space="preserve">, другими внутренними регламентирующими документами </w:t>
      </w:r>
      <w:r w:rsidR="00EF5EBE" w:rsidRPr="0087301B">
        <w:t>Партнерства</w:t>
      </w:r>
      <w:r w:rsidRPr="0087301B">
        <w:t>, законодательством</w:t>
      </w:r>
      <w:r w:rsidR="00EF5EBE" w:rsidRPr="0087301B">
        <w:t xml:space="preserve"> </w:t>
      </w:r>
      <w:r w:rsidR="0087301B" w:rsidRPr="0087301B">
        <w:t>Российской Федерации</w:t>
      </w:r>
      <w:r>
        <w:t>.</w:t>
      </w:r>
    </w:p>
    <w:p w:rsidR="00B9368F" w:rsidRPr="00B9368F" w:rsidRDefault="00A525B8" w:rsidP="00B9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2.25pt" o:hralign="center" o:hrstd="t" o:hrnoshade="t" o:hr="t" fillcolor="#0c0" stroked="f"/>
        </w:pict>
      </w:r>
    </w:p>
    <w:sectPr w:rsidR="00B9368F" w:rsidRPr="00B9368F" w:rsidSect="00F13EA0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A9" w:rsidRDefault="000B2BA9" w:rsidP="00E14CED">
      <w:pPr>
        <w:spacing w:after="0" w:line="240" w:lineRule="auto"/>
      </w:pPr>
      <w:r>
        <w:separator/>
      </w:r>
    </w:p>
  </w:endnote>
  <w:endnote w:type="continuationSeparator" w:id="1">
    <w:p w:rsidR="000B2BA9" w:rsidRDefault="000B2BA9" w:rsidP="00E1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738127"/>
      <w:docPartObj>
        <w:docPartGallery w:val="Page Numbers (Bottom of Page)"/>
        <w:docPartUnique/>
      </w:docPartObj>
    </w:sdtPr>
    <w:sdtContent>
      <w:p w:rsidR="00D84625" w:rsidRDefault="00D84625">
        <w:pPr>
          <w:pStyle w:val="a9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D84625" w:rsidRDefault="00D846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A9" w:rsidRDefault="000B2BA9" w:rsidP="00E14CED">
      <w:pPr>
        <w:spacing w:after="0" w:line="240" w:lineRule="auto"/>
      </w:pPr>
      <w:r>
        <w:separator/>
      </w:r>
    </w:p>
  </w:footnote>
  <w:footnote w:type="continuationSeparator" w:id="1">
    <w:p w:rsidR="000B2BA9" w:rsidRDefault="000B2BA9" w:rsidP="00E1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0844"/>
      <w:docPartObj>
        <w:docPartGallery w:val="Page Numbers (Top of Page)"/>
        <w:docPartUnique/>
      </w:docPartObj>
    </w:sdtPr>
    <w:sdtContent>
      <w:p w:rsidR="00E14CED" w:rsidRDefault="00A525B8">
        <w:pPr>
          <w:pStyle w:val="a7"/>
          <w:jc w:val="right"/>
        </w:pPr>
        <w:fldSimple w:instr=" PAGE   \* MERGEFORMAT ">
          <w:r w:rsidR="00D84625">
            <w:rPr>
              <w:noProof/>
            </w:rPr>
            <w:t>9</w:t>
          </w:r>
        </w:fldSimple>
      </w:p>
    </w:sdtContent>
  </w:sdt>
  <w:p w:rsidR="00E14CED" w:rsidRDefault="00E14C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9BC"/>
    <w:multiLevelType w:val="multilevel"/>
    <w:tmpl w:val="27F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45749"/>
    <w:multiLevelType w:val="multilevel"/>
    <w:tmpl w:val="8FDE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44F3E00"/>
    <w:multiLevelType w:val="multilevel"/>
    <w:tmpl w:val="741A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F2A60"/>
    <w:multiLevelType w:val="multilevel"/>
    <w:tmpl w:val="D08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B56D5"/>
    <w:multiLevelType w:val="multilevel"/>
    <w:tmpl w:val="E65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B61F2"/>
    <w:multiLevelType w:val="multilevel"/>
    <w:tmpl w:val="B0D2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02A85"/>
    <w:multiLevelType w:val="multilevel"/>
    <w:tmpl w:val="C098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47CF6"/>
    <w:multiLevelType w:val="multilevel"/>
    <w:tmpl w:val="6BA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B59EF"/>
    <w:multiLevelType w:val="multilevel"/>
    <w:tmpl w:val="D0C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72CC7"/>
    <w:multiLevelType w:val="multilevel"/>
    <w:tmpl w:val="213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C4677"/>
    <w:multiLevelType w:val="multilevel"/>
    <w:tmpl w:val="3DB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60EFF"/>
    <w:multiLevelType w:val="multilevel"/>
    <w:tmpl w:val="007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74A11"/>
    <w:multiLevelType w:val="multilevel"/>
    <w:tmpl w:val="4B4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35C6E"/>
    <w:multiLevelType w:val="multilevel"/>
    <w:tmpl w:val="44F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04C80"/>
    <w:multiLevelType w:val="multilevel"/>
    <w:tmpl w:val="FD9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40D7F"/>
    <w:multiLevelType w:val="multilevel"/>
    <w:tmpl w:val="E1B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04DC2"/>
    <w:multiLevelType w:val="multilevel"/>
    <w:tmpl w:val="85C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5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16"/>
  </w:num>
  <w:num w:numId="14">
    <w:abstractNumId w:val="7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51"/>
    <w:rsid w:val="00011266"/>
    <w:rsid w:val="00033865"/>
    <w:rsid w:val="00040798"/>
    <w:rsid w:val="000752D8"/>
    <w:rsid w:val="00084369"/>
    <w:rsid w:val="000B2BA9"/>
    <w:rsid w:val="00180451"/>
    <w:rsid w:val="00187BE7"/>
    <w:rsid w:val="0021509F"/>
    <w:rsid w:val="002B54F9"/>
    <w:rsid w:val="002F394C"/>
    <w:rsid w:val="003700DB"/>
    <w:rsid w:val="00375D1D"/>
    <w:rsid w:val="0041038D"/>
    <w:rsid w:val="004740F3"/>
    <w:rsid w:val="00495EEC"/>
    <w:rsid w:val="0051172E"/>
    <w:rsid w:val="005600AA"/>
    <w:rsid w:val="0058026D"/>
    <w:rsid w:val="005D2822"/>
    <w:rsid w:val="005D4F34"/>
    <w:rsid w:val="005E6509"/>
    <w:rsid w:val="005F377D"/>
    <w:rsid w:val="00616A4F"/>
    <w:rsid w:val="00622199"/>
    <w:rsid w:val="006255A0"/>
    <w:rsid w:val="006857D4"/>
    <w:rsid w:val="006F01E7"/>
    <w:rsid w:val="007202F8"/>
    <w:rsid w:val="00762DE1"/>
    <w:rsid w:val="007D1885"/>
    <w:rsid w:val="0087301B"/>
    <w:rsid w:val="00876453"/>
    <w:rsid w:val="009370DE"/>
    <w:rsid w:val="00937300"/>
    <w:rsid w:val="00976B73"/>
    <w:rsid w:val="00981B5F"/>
    <w:rsid w:val="009C32E1"/>
    <w:rsid w:val="00A525B8"/>
    <w:rsid w:val="00AB49D5"/>
    <w:rsid w:val="00AC310E"/>
    <w:rsid w:val="00B02C61"/>
    <w:rsid w:val="00B11E8E"/>
    <w:rsid w:val="00B9368F"/>
    <w:rsid w:val="00C15843"/>
    <w:rsid w:val="00C72C01"/>
    <w:rsid w:val="00CC0888"/>
    <w:rsid w:val="00D66626"/>
    <w:rsid w:val="00D743FF"/>
    <w:rsid w:val="00D8456C"/>
    <w:rsid w:val="00D84625"/>
    <w:rsid w:val="00DE330B"/>
    <w:rsid w:val="00DF4E9A"/>
    <w:rsid w:val="00E14CED"/>
    <w:rsid w:val="00EB21B5"/>
    <w:rsid w:val="00EF5EBE"/>
    <w:rsid w:val="00F13EA0"/>
    <w:rsid w:val="00FA6381"/>
    <w:rsid w:val="00FD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A0"/>
  </w:style>
  <w:style w:type="paragraph" w:styleId="4">
    <w:name w:val="heading 4"/>
    <w:basedOn w:val="a"/>
    <w:link w:val="40"/>
    <w:uiPriority w:val="9"/>
    <w:qFormat/>
    <w:rsid w:val="00180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0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1">
    <w:name w:val="fon1"/>
    <w:basedOn w:val="a"/>
    <w:rsid w:val="001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451"/>
    <w:rPr>
      <w:color w:val="0000FF"/>
      <w:u w:val="single"/>
    </w:rPr>
  </w:style>
  <w:style w:type="paragraph" w:customStyle="1" w:styleId="fon2">
    <w:name w:val="fon2"/>
    <w:basedOn w:val="a"/>
    <w:rsid w:val="001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3">
    <w:name w:val="fon3"/>
    <w:basedOn w:val="a"/>
    <w:rsid w:val="001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451"/>
    <w:rPr>
      <w:b/>
      <w:bCs/>
    </w:rPr>
  </w:style>
  <w:style w:type="paragraph" w:customStyle="1" w:styleId="fon7">
    <w:name w:val="fon7"/>
    <w:basedOn w:val="a"/>
    <w:rsid w:val="00B9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9368F"/>
  </w:style>
  <w:style w:type="paragraph" w:customStyle="1" w:styleId="fon4">
    <w:name w:val="fon4"/>
    <w:basedOn w:val="a"/>
    <w:rsid w:val="00B9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6">
    <w:name w:val="fon6"/>
    <w:basedOn w:val="a"/>
    <w:rsid w:val="00B9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62DE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1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CED"/>
  </w:style>
  <w:style w:type="paragraph" w:styleId="a9">
    <w:name w:val="footer"/>
    <w:basedOn w:val="a"/>
    <w:link w:val="aa"/>
    <w:uiPriority w:val="99"/>
    <w:unhideWhenUsed/>
    <w:rsid w:val="00E1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-pischevik.ru/documents/ustav-cnt.html" TargetMode="External"/><Relationship Id="rId13" Type="http://schemas.openxmlformats.org/officeDocument/2006/relationships/hyperlink" Target="http://cnt-pischevik.ru/documents/individual-cnt.html" TargetMode="External"/><Relationship Id="rId18" Type="http://schemas.openxmlformats.org/officeDocument/2006/relationships/hyperlink" Target="http://cnt-pischevik.ru/documents/pologenie-plategi-kommunal.html" TargetMode="External"/><Relationship Id="rId26" Type="http://schemas.openxmlformats.org/officeDocument/2006/relationships/hyperlink" Target="http://cnt-pischevik.ru/documents/pologenie-plategi-fond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nt-pischevik.ru/documents/pologenie-plategi-prilogeni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nt-pischevik.ru/documents/pologenie-plategi-kommunal.html" TargetMode="External"/><Relationship Id="rId17" Type="http://schemas.openxmlformats.org/officeDocument/2006/relationships/hyperlink" Target="http://cnt-pischevik.ru/documents/pologenie-plategi-fonds.html" TargetMode="External"/><Relationship Id="rId25" Type="http://schemas.openxmlformats.org/officeDocument/2006/relationships/hyperlink" Target="http://cnt-pischevik.ru/documents/pologenie-plategi-fonds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nt-pischevik.ru/documents/pologenie-plategi-cnt.html" TargetMode="External"/><Relationship Id="rId20" Type="http://schemas.openxmlformats.org/officeDocument/2006/relationships/hyperlink" Target="http://cnt-pischevik.ru/documents/pologenie-plategi-individs.html" TargetMode="External"/><Relationship Id="rId29" Type="http://schemas.openxmlformats.org/officeDocument/2006/relationships/hyperlink" Target="http://cnt-pischevik.ru/documents/pologenie-plategi-c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t-pischevik.ru/documents/pologenie-plategi-fonds.html" TargetMode="External"/><Relationship Id="rId24" Type="http://schemas.openxmlformats.org/officeDocument/2006/relationships/hyperlink" Target="http://cnt-pischevik.ru/documents/pologenie-plategi-prilogenia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nt-pischevik.ru/documents/pologenie-plategi-prilogenia.html" TargetMode="External"/><Relationship Id="rId23" Type="http://schemas.openxmlformats.org/officeDocument/2006/relationships/hyperlink" Target="http://cnt-pischevik.ru/documents/pologenie-plategi-prilogenia.html" TargetMode="External"/><Relationship Id="rId28" Type="http://schemas.openxmlformats.org/officeDocument/2006/relationships/hyperlink" Target="http://cnt-pischevik.ru/documents/ustav-cnt.html" TargetMode="External"/><Relationship Id="rId10" Type="http://schemas.openxmlformats.org/officeDocument/2006/relationships/hyperlink" Target="http://cnt-pischevik.ru/documents/pologenie-plategi-cnt.html" TargetMode="External"/><Relationship Id="rId19" Type="http://schemas.openxmlformats.org/officeDocument/2006/relationships/hyperlink" Target="http://cnt-pischevik.ru/documents/pologenie-plategi-prilogenia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nt-pischevik.ru/documents/pologenie-plategi-fonds.html" TargetMode="External"/><Relationship Id="rId14" Type="http://schemas.openxmlformats.org/officeDocument/2006/relationships/hyperlink" Target="http://cnt-pischevik.ru/documents/pologenie-plategi-prilogenia.html" TargetMode="External"/><Relationship Id="rId22" Type="http://schemas.openxmlformats.org/officeDocument/2006/relationships/hyperlink" Target="http://cnt-pischevik.ru/documents/pologenie-plategi-prilogenia.html" TargetMode="External"/><Relationship Id="rId27" Type="http://schemas.openxmlformats.org/officeDocument/2006/relationships/hyperlink" Target="http://cnt-pischevik.ru/documents/pologenie-plategi-oplata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66DD-4623-441B-86AE-85D48C43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2012-07-13T11:55:00Z</cp:lastPrinted>
  <dcterms:created xsi:type="dcterms:W3CDTF">2012-07-12T08:29:00Z</dcterms:created>
  <dcterms:modified xsi:type="dcterms:W3CDTF">2014-02-04T09:52:00Z</dcterms:modified>
</cp:coreProperties>
</file>